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5487" w:type="pct"/>
        <w:tblInd w:w="-1139" w:type="dxa"/>
        <w:tblLayout w:type="fixed"/>
        <w:tblLook w:val="04A0" w:firstRow="1" w:lastRow="0" w:firstColumn="1" w:lastColumn="0" w:noHBand="0" w:noVBand="1"/>
      </w:tblPr>
      <w:tblGrid>
        <w:gridCol w:w="567"/>
        <w:gridCol w:w="2405"/>
        <w:gridCol w:w="3548"/>
        <w:gridCol w:w="3969"/>
        <w:gridCol w:w="2693"/>
        <w:gridCol w:w="3117"/>
        <w:gridCol w:w="20"/>
      </w:tblGrid>
      <w:tr w:rsidR="007C264F" w:rsidRPr="006209AC" w14:paraId="69106813" w14:textId="77777777" w:rsidTr="003D5212">
        <w:tc>
          <w:tcPr>
            <w:tcW w:w="5000" w:type="pct"/>
            <w:gridSpan w:val="7"/>
          </w:tcPr>
          <w:p w14:paraId="4CCAF0C8" w14:textId="50504438" w:rsidR="00EE1D28" w:rsidRPr="006209AC" w:rsidRDefault="00EA36AE" w:rsidP="006209AC">
            <w:pPr>
              <w:spacing w:before="120"/>
              <w:jc w:val="both"/>
              <w:rPr>
                <w:rFonts w:ascii="Verdana" w:hAnsi="Verdana"/>
                <w:b/>
                <w:sz w:val="16"/>
                <w:szCs w:val="16"/>
              </w:rPr>
            </w:pPr>
            <w:r>
              <w:rPr>
                <w:rFonts w:ascii="Verdana" w:hAnsi="Verdana"/>
                <w:b/>
                <w:noProof/>
                <w:sz w:val="16"/>
                <w:szCs w:val="16"/>
              </w:rPr>
              <w:drawing>
                <wp:anchor distT="0" distB="0" distL="114300" distR="114300" simplePos="0" relativeHeight="251658240" behindDoc="0" locked="0" layoutInCell="1" allowOverlap="1" wp14:anchorId="0892B9E3" wp14:editId="628927DB">
                  <wp:simplePos x="0" y="0"/>
                  <wp:positionH relativeFrom="column">
                    <wp:posOffset>8696325</wp:posOffset>
                  </wp:positionH>
                  <wp:positionV relativeFrom="paragraph">
                    <wp:posOffset>84455</wp:posOffset>
                  </wp:positionV>
                  <wp:extent cx="1384457" cy="628650"/>
                  <wp:effectExtent l="0" t="0" r="6350" b="0"/>
                  <wp:wrapNone/>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PI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457" cy="628650"/>
                          </a:xfrm>
                          <a:prstGeom prst="rect">
                            <a:avLst/>
                          </a:prstGeom>
                        </pic:spPr>
                      </pic:pic>
                    </a:graphicData>
                  </a:graphic>
                  <wp14:sizeRelH relativeFrom="page">
                    <wp14:pctWidth>0</wp14:pctWidth>
                  </wp14:sizeRelH>
                  <wp14:sizeRelV relativeFrom="page">
                    <wp14:pctHeight>0</wp14:pctHeight>
                  </wp14:sizeRelV>
                </wp:anchor>
              </w:drawing>
            </w:r>
            <w:r w:rsidR="007C264F" w:rsidRPr="006209AC">
              <w:rPr>
                <w:rFonts w:ascii="Verdana" w:hAnsi="Verdana"/>
                <w:b/>
                <w:sz w:val="16"/>
                <w:szCs w:val="16"/>
              </w:rPr>
              <w:t>TABELA ZMIAN</w:t>
            </w:r>
            <w:r w:rsidR="00D50B98" w:rsidRPr="006209AC">
              <w:rPr>
                <w:rFonts w:ascii="Verdana" w:hAnsi="Verdana"/>
                <w:b/>
                <w:sz w:val="16"/>
                <w:szCs w:val="16"/>
              </w:rPr>
              <w:t xml:space="preserve"> DO UMOWY NA NADZÓR I ZARZADZANIE KONTRAKTEM</w:t>
            </w:r>
          </w:p>
          <w:p w14:paraId="6794FFDC" w14:textId="1E8430C9" w:rsidR="00F45156" w:rsidRPr="006209AC" w:rsidRDefault="00F45156" w:rsidP="006209AC">
            <w:pPr>
              <w:spacing w:before="120"/>
              <w:jc w:val="both"/>
              <w:rPr>
                <w:rFonts w:ascii="Verdana" w:hAnsi="Verdana"/>
                <w:b/>
                <w:sz w:val="16"/>
                <w:szCs w:val="16"/>
              </w:rPr>
            </w:pPr>
            <w:r w:rsidRPr="006209AC">
              <w:rPr>
                <w:rFonts w:ascii="Verdana" w:hAnsi="Verdana"/>
                <w:b/>
                <w:sz w:val="16"/>
                <w:szCs w:val="16"/>
              </w:rPr>
              <w:t xml:space="preserve"> </w:t>
            </w:r>
            <w:r w:rsidR="00EA36AE">
              <w:rPr>
                <w:rFonts w:ascii="Verdana" w:hAnsi="Verdana"/>
                <w:b/>
                <w:sz w:val="16"/>
                <w:szCs w:val="16"/>
              </w:rPr>
              <w:t>ZWIĄZEK OGÓLNOPOLSKI PROJEKTANTÓW I INŻYNIERÓW</w:t>
            </w:r>
          </w:p>
          <w:p w14:paraId="5989D1DF" w14:textId="77777777" w:rsidR="00343843" w:rsidRPr="006209AC" w:rsidRDefault="00343843" w:rsidP="006209AC">
            <w:pPr>
              <w:spacing w:before="120"/>
              <w:jc w:val="both"/>
              <w:rPr>
                <w:rFonts w:ascii="Verdana" w:hAnsi="Verdana"/>
                <w:b/>
                <w:sz w:val="16"/>
                <w:szCs w:val="16"/>
              </w:rPr>
            </w:pPr>
            <w:r w:rsidRPr="006209AC">
              <w:rPr>
                <w:rFonts w:ascii="Verdana" w:hAnsi="Verdana"/>
                <w:b/>
                <w:sz w:val="16"/>
                <w:szCs w:val="16"/>
              </w:rPr>
              <w:t>(nazwa podmiotu zgłaszającego uwagi)</w:t>
            </w:r>
          </w:p>
          <w:p w14:paraId="55FD14B6" w14:textId="6C5A26A7" w:rsidR="00223CC6" w:rsidRPr="006209AC" w:rsidRDefault="00223CC6" w:rsidP="006209AC">
            <w:pPr>
              <w:spacing w:before="120"/>
              <w:jc w:val="both"/>
              <w:rPr>
                <w:rFonts w:ascii="Verdana" w:hAnsi="Verdana"/>
                <w:b/>
                <w:sz w:val="16"/>
                <w:szCs w:val="16"/>
              </w:rPr>
            </w:pPr>
          </w:p>
        </w:tc>
      </w:tr>
      <w:tr w:rsidR="007C264F" w:rsidRPr="006209AC" w14:paraId="49A88D8F" w14:textId="0A1E1156" w:rsidTr="00901F87">
        <w:trPr>
          <w:gridAfter w:val="1"/>
          <w:wAfter w:w="6" w:type="pct"/>
        </w:trPr>
        <w:tc>
          <w:tcPr>
            <w:tcW w:w="174" w:type="pct"/>
          </w:tcPr>
          <w:p w14:paraId="35759890" w14:textId="29DC404E" w:rsidR="007C264F" w:rsidRPr="006209AC" w:rsidRDefault="007C264F" w:rsidP="006209AC">
            <w:pPr>
              <w:spacing w:before="120"/>
              <w:jc w:val="both"/>
              <w:rPr>
                <w:rFonts w:ascii="Verdana" w:hAnsi="Verdana"/>
                <w:b/>
                <w:sz w:val="16"/>
                <w:szCs w:val="16"/>
              </w:rPr>
            </w:pPr>
            <w:r w:rsidRPr="006209AC">
              <w:rPr>
                <w:rFonts w:ascii="Verdana" w:hAnsi="Verdana"/>
                <w:b/>
                <w:sz w:val="16"/>
                <w:szCs w:val="16"/>
              </w:rPr>
              <w:t>LP.</w:t>
            </w:r>
          </w:p>
        </w:tc>
        <w:tc>
          <w:tcPr>
            <w:tcW w:w="737" w:type="pct"/>
          </w:tcPr>
          <w:p w14:paraId="7B6AA938" w14:textId="286711AB" w:rsidR="007C264F" w:rsidRPr="006209AC" w:rsidRDefault="00D50B98" w:rsidP="006209AC">
            <w:pPr>
              <w:spacing w:before="120"/>
              <w:jc w:val="both"/>
              <w:rPr>
                <w:rFonts w:ascii="Verdana" w:hAnsi="Verdana"/>
                <w:b/>
                <w:sz w:val="16"/>
                <w:szCs w:val="16"/>
              </w:rPr>
            </w:pPr>
            <w:r w:rsidRPr="006209AC">
              <w:rPr>
                <w:rFonts w:ascii="Verdana" w:hAnsi="Verdana"/>
                <w:b/>
                <w:sz w:val="16"/>
                <w:szCs w:val="16"/>
              </w:rPr>
              <w:t xml:space="preserve"> Ust., pkt, lit., </w:t>
            </w:r>
            <w:proofErr w:type="spellStart"/>
            <w:r w:rsidRPr="006209AC">
              <w:rPr>
                <w:rFonts w:ascii="Verdana" w:hAnsi="Verdana"/>
                <w:b/>
                <w:sz w:val="16"/>
                <w:szCs w:val="16"/>
              </w:rPr>
              <w:t>tiret</w:t>
            </w:r>
            <w:proofErr w:type="spellEnd"/>
            <w:r w:rsidRPr="006209AC">
              <w:rPr>
                <w:rFonts w:ascii="Verdana" w:hAnsi="Verdana"/>
                <w:b/>
                <w:sz w:val="16"/>
                <w:szCs w:val="16"/>
              </w:rPr>
              <w:t xml:space="preserve"> - którego dotyczy proponowana zmiana</w:t>
            </w:r>
          </w:p>
        </w:tc>
        <w:tc>
          <w:tcPr>
            <w:tcW w:w="1087" w:type="pct"/>
          </w:tcPr>
          <w:p w14:paraId="45EAD28A" w14:textId="77777777" w:rsidR="007C264F" w:rsidRPr="006209AC" w:rsidRDefault="007C264F" w:rsidP="006209AC">
            <w:pPr>
              <w:spacing w:before="120"/>
              <w:jc w:val="both"/>
              <w:rPr>
                <w:rFonts w:ascii="Verdana" w:hAnsi="Verdana"/>
                <w:b/>
                <w:sz w:val="16"/>
                <w:szCs w:val="16"/>
              </w:rPr>
            </w:pPr>
            <w:r w:rsidRPr="006209AC">
              <w:rPr>
                <w:rFonts w:ascii="Verdana" w:hAnsi="Verdana"/>
                <w:b/>
                <w:sz w:val="16"/>
                <w:szCs w:val="16"/>
              </w:rPr>
              <w:t>Treść z dokumentu wzorcowego</w:t>
            </w:r>
          </w:p>
        </w:tc>
        <w:tc>
          <w:tcPr>
            <w:tcW w:w="1216" w:type="pct"/>
          </w:tcPr>
          <w:p w14:paraId="5C9BC216" w14:textId="564083D8" w:rsidR="007C264F" w:rsidRPr="006209AC" w:rsidRDefault="007C264F" w:rsidP="006209AC">
            <w:pPr>
              <w:spacing w:before="120"/>
              <w:jc w:val="both"/>
              <w:rPr>
                <w:rFonts w:ascii="Verdana" w:hAnsi="Verdana"/>
                <w:b/>
                <w:sz w:val="16"/>
                <w:szCs w:val="16"/>
              </w:rPr>
            </w:pPr>
            <w:r w:rsidRPr="006209AC">
              <w:rPr>
                <w:rFonts w:ascii="Verdana" w:hAnsi="Verdana"/>
                <w:b/>
                <w:sz w:val="16"/>
                <w:szCs w:val="16"/>
              </w:rPr>
              <w:t>Treść zmiany</w:t>
            </w:r>
          </w:p>
        </w:tc>
        <w:tc>
          <w:tcPr>
            <w:tcW w:w="825" w:type="pct"/>
          </w:tcPr>
          <w:p w14:paraId="5E71AA8B" w14:textId="50CDDCB3" w:rsidR="007C264F" w:rsidRPr="006209AC" w:rsidRDefault="007C264F" w:rsidP="006209AC">
            <w:pPr>
              <w:spacing w:before="120"/>
              <w:jc w:val="both"/>
              <w:rPr>
                <w:rFonts w:ascii="Verdana" w:hAnsi="Verdana"/>
                <w:b/>
                <w:sz w:val="16"/>
                <w:szCs w:val="16"/>
              </w:rPr>
            </w:pPr>
            <w:r w:rsidRPr="006209AC">
              <w:rPr>
                <w:rFonts w:ascii="Verdana" w:hAnsi="Verdana"/>
                <w:b/>
                <w:sz w:val="16"/>
                <w:szCs w:val="16"/>
              </w:rPr>
              <w:t>Wpływ na pozostałe uregulowania – treść koniecznych dalszych zmian</w:t>
            </w:r>
          </w:p>
        </w:tc>
        <w:tc>
          <w:tcPr>
            <w:tcW w:w="955" w:type="pct"/>
          </w:tcPr>
          <w:p w14:paraId="3E8BC571" w14:textId="1322588B" w:rsidR="007C264F" w:rsidRPr="006209AC" w:rsidRDefault="007C264F" w:rsidP="006209AC">
            <w:pPr>
              <w:spacing w:before="120"/>
              <w:ind w:right="-245"/>
              <w:jc w:val="both"/>
              <w:rPr>
                <w:rFonts w:ascii="Verdana" w:hAnsi="Verdana"/>
                <w:sz w:val="16"/>
                <w:szCs w:val="16"/>
              </w:rPr>
            </w:pPr>
            <w:r w:rsidRPr="006209AC">
              <w:rPr>
                <w:rFonts w:ascii="Verdana" w:hAnsi="Verdana"/>
                <w:b/>
                <w:sz w:val="16"/>
                <w:szCs w:val="16"/>
              </w:rPr>
              <w:t>Uzasadnienie</w:t>
            </w:r>
          </w:p>
        </w:tc>
      </w:tr>
      <w:tr w:rsidR="007C264F" w:rsidRPr="006209AC" w14:paraId="7450AB1F" w14:textId="17A17968" w:rsidTr="00901F87">
        <w:trPr>
          <w:gridAfter w:val="1"/>
          <w:wAfter w:w="6" w:type="pct"/>
        </w:trPr>
        <w:tc>
          <w:tcPr>
            <w:tcW w:w="174" w:type="pct"/>
          </w:tcPr>
          <w:p w14:paraId="1E22648D" w14:textId="708F3E9C" w:rsidR="007C264F" w:rsidRPr="006209AC" w:rsidRDefault="007A5CAC" w:rsidP="006209AC">
            <w:pPr>
              <w:spacing w:before="120"/>
              <w:jc w:val="both"/>
              <w:rPr>
                <w:rFonts w:ascii="Verdana" w:hAnsi="Verdana"/>
                <w:sz w:val="16"/>
                <w:szCs w:val="16"/>
              </w:rPr>
            </w:pPr>
            <w:r w:rsidRPr="006209AC">
              <w:rPr>
                <w:rFonts w:ascii="Verdana" w:hAnsi="Verdana"/>
                <w:sz w:val="16"/>
                <w:szCs w:val="16"/>
              </w:rPr>
              <w:t>1.</w:t>
            </w:r>
          </w:p>
          <w:p w14:paraId="7429CF8A" w14:textId="4FBCEECF" w:rsidR="007C264F" w:rsidRPr="006209AC" w:rsidRDefault="007C264F" w:rsidP="006209AC">
            <w:pPr>
              <w:spacing w:before="120"/>
              <w:jc w:val="both"/>
              <w:rPr>
                <w:rFonts w:ascii="Verdana" w:hAnsi="Verdana"/>
                <w:sz w:val="16"/>
                <w:szCs w:val="16"/>
              </w:rPr>
            </w:pPr>
          </w:p>
        </w:tc>
        <w:tc>
          <w:tcPr>
            <w:tcW w:w="737" w:type="pct"/>
          </w:tcPr>
          <w:p w14:paraId="030BD4AD" w14:textId="51DABD47" w:rsidR="007C264F" w:rsidRPr="00C40EBD" w:rsidRDefault="00474834" w:rsidP="006209AC">
            <w:pPr>
              <w:spacing w:before="120"/>
              <w:jc w:val="both"/>
              <w:rPr>
                <w:rFonts w:ascii="Verdana" w:hAnsi="Verdana"/>
                <w:color w:val="000000" w:themeColor="text1"/>
                <w:sz w:val="16"/>
                <w:szCs w:val="16"/>
              </w:rPr>
            </w:pPr>
            <w:r w:rsidRPr="00C40EBD">
              <w:rPr>
                <w:rFonts w:ascii="Verdana" w:hAnsi="Verdana"/>
                <w:color w:val="000000" w:themeColor="text1"/>
                <w:sz w:val="16"/>
                <w:szCs w:val="16"/>
              </w:rPr>
              <w:t>Postulaty dotyczące warunków udziału w postępowaniu</w:t>
            </w:r>
            <w:r w:rsidR="00B33D9A">
              <w:rPr>
                <w:rFonts w:ascii="Verdana" w:hAnsi="Verdana"/>
                <w:color w:val="000000" w:themeColor="text1"/>
                <w:sz w:val="16"/>
                <w:szCs w:val="16"/>
              </w:rPr>
              <w:t xml:space="preserve"> </w:t>
            </w:r>
          </w:p>
        </w:tc>
        <w:tc>
          <w:tcPr>
            <w:tcW w:w="1087" w:type="pct"/>
          </w:tcPr>
          <w:p w14:paraId="77EAA7EB" w14:textId="3842FB54" w:rsidR="007C264F" w:rsidRPr="00C40EBD" w:rsidRDefault="00C40EBD" w:rsidP="006209AC">
            <w:pPr>
              <w:spacing w:before="120"/>
              <w:jc w:val="both"/>
              <w:rPr>
                <w:rFonts w:ascii="Verdana" w:eastAsia="Times New Roman" w:hAnsi="Verdana" w:cs="Times New Roman"/>
                <w:sz w:val="16"/>
                <w:szCs w:val="16"/>
                <w:lang w:eastAsia="pl-PL"/>
              </w:rPr>
            </w:pPr>
            <w:r w:rsidRPr="00C40EBD">
              <w:rPr>
                <w:rFonts w:ascii="Verdana" w:eastAsia="Times New Roman" w:hAnsi="Verdana" w:cs="Times New Roman"/>
                <w:sz w:val="16"/>
                <w:szCs w:val="16"/>
                <w:lang w:eastAsia="pl-PL"/>
              </w:rPr>
              <w:t>Brak przekazanego dokumentu – postulat</w:t>
            </w:r>
            <w:r>
              <w:rPr>
                <w:rFonts w:ascii="Verdana" w:eastAsia="Times New Roman" w:hAnsi="Verdana" w:cs="Times New Roman"/>
                <w:sz w:val="16"/>
                <w:szCs w:val="16"/>
                <w:lang w:eastAsia="pl-PL"/>
              </w:rPr>
              <w:t xml:space="preserve"> o charakterze generalnym.</w:t>
            </w:r>
            <w:r w:rsidR="00B33D9A">
              <w:rPr>
                <w:rFonts w:ascii="Verdana" w:eastAsia="Times New Roman" w:hAnsi="Verdana" w:cs="Times New Roman"/>
                <w:sz w:val="16"/>
                <w:szCs w:val="16"/>
                <w:lang w:eastAsia="pl-PL"/>
              </w:rPr>
              <w:t xml:space="preserve"> </w:t>
            </w:r>
          </w:p>
        </w:tc>
        <w:tc>
          <w:tcPr>
            <w:tcW w:w="1216" w:type="pct"/>
          </w:tcPr>
          <w:p w14:paraId="0038CFA0" w14:textId="1F7F307E" w:rsidR="007C264F" w:rsidRPr="006209AC" w:rsidRDefault="00C40EBD" w:rsidP="006209AC">
            <w:pPr>
              <w:spacing w:before="120"/>
              <w:ind w:left="97"/>
              <w:jc w:val="both"/>
              <w:rPr>
                <w:rFonts w:ascii="Verdana" w:hAnsi="Verdana"/>
                <w:sz w:val="16"/>
                <w:szCs w:val="16"/>
              </w:rPr>
            </w:pPr>
            <w:r>
              <w:rPr>
                <w:rFonts w:ascii="Verdana" w:hAnsi="Verdana"/>
                <w:sz w:val="16"/>
                <w:szCs w:val="16"/>
              </w:rPr>
              <w:t xml:space="preserve">Proponujemy </w:t>
            </w:r>
            <w:r w:rsidR="00E545CA">
              <w:rPr>
                <w:rFonts w:ascii="Verdana" w:hAnsi="Verdana"/>
                <w:sz w:val="16"/>
                <w:szCs w:val="16"/>
              </w:rPr>
              <w:t>podjęcie rozmów zainteresowanych stron celem wypracowania rozwiązań mających na celu podniesienie</w:t>
            </w:r>
            <w:r>
              <w:rPr>
                <w:rFonts w:ascii="Verdana" w:hAnsi="Verdana"/>
                <w:sz w:val="16"/>
                <w:szCs w:val="16"/>
              </w:rPr>
              <w:t xml:space="preserve"> warunków udziału w postępowaniu</w:t>
            </w:r>
            <w:r w:rsidR="006457A2">
              <w:rPr>
                <w:rFonts w:ascii="Verdana" w:hAnsi="Verdana"/>
                <w:sz w:val="16"/>
                <w:szCs w:val="16"/>
              </w:rPr>
              <w:t xml:space="preserve"> oraz zróżnicowanie warunków w zależności od charakteru nadzorowanego projektu.</w:t>
            </w:r>
            <w:r w:rsidR="00B33D9A">
              <w:rPr>
                <w:rFonts w:ascii="Verdana" w:hAnsi="Verdana"/>
                <w:sz w:val="16"/>
                <w:szCs w:val="16"/>
              </w:rPr>
              <w:t xml:space="preserve"> </w:t>
            </w:r>
          </w:p>
        </w:tc>
        <w:tc>
          <w:tcPr>
            <w:tcW w:w="825" w:type="pct"/>
          </w:tcPr>
          <w:p w14:paraId="1E81CAE0" w14:textId="38C6C9F1" w:rsidR="007C264F" w:rsidRPr="006209AC" w:rsidRDefault="006457A2" w:rsidP="006209AC">
            <w:pPr>
              <w:spacing w:before="120"/>
              <w:jc w:val="both"/>
              <w:rPr>
                <w:rFonts w:ascii="Verdana" w:hAnsi="Verdana"/>
                <w:sz w:val="16"/>
                <w:szCs w:val="16"/>
              </w:rPr>
            </w:pPr>
            <w:r>
              <w:rPr>
                <w:rFonts w:ascii="Verdana" w:hAnsi="Verdana"/>
                <w:sz w:val="16"/>
                <w:szCs w:val="16"/>
              </w:rPr>
              <w:t xml:space="preserve">Brak wpływu. </w:t>
            </w:r>
          </w:p>
        </w:tc>
        <w:tc>
          <w:tcPr>
            <w:tcW w:w="955" w:type="pct"/>
          </w:tcPr>
          <w:p w14:paraId="28BB4959" w14:textId="4AEC02E5" w:rsidR="007C264F" w:rsidRPr="006209AC" w:rsidRDefault="00E545CA" w:rsidP="00474834">
            <w:pPr>
              <w:spacing w:before="120"/>
              <w:jc w:val="both"/>
              <w:rPr>
                <w:rFonts w:ascii="Verdana" w:hAnsi="Verdana"/>
                <w:sz w:val="16"/>
                <w:szCs w:val="16"/>
              </w:rPr>
            </w:pPr>
            <w:r>
              <w:rPr>
                <w:rFonts w:ascii="Verdana" w:hAnsi="Verdana"/>
                <w:sz w:val="16"/>
                <w:szCs w:val="16"/>
              </w:rPr>
              <w:t>W ocenie ZOPI obecne warunki udziału w postępowaniu nie tworzą realnej konkurencji</w:t>
            </w:r>
            <w:r w:rsidR="006457A2">
              <w:rPr>
                <w:rFonts w:ascii="Verdana" w:hAnsi="Verdana"/>
                <w:sz w:val="16"/>
                <w:szCs w:val="16"/>
              </w:rPr>
              <w:t xml:space="preserve"> (warunki są osiągalne dla podmiotów dysponujących nawet nieznacznym doświadczeniem w zakresie nadzoru inwestycji), jak również nie są dostosowywane do charakteru i zakresu prowadzonej inwestycji. W ocenie ZOPI celem podniesienia standardów realizacji usługi warunki powinny być dostosowywane do zakresu każdego z projektów. Takie działanie sprzyjałoby także łączeniu poszczególnych podmiotów w konsorcja, a w efekcie wykonywaniu zamówienia przez wykwalifikowaną kadrę, dedykowaną dla danego przedsięwzięcia.</w:t>
            </w:r>
            <w:r w:rsidR="00B33D9A">
              <w:rPr>
                <w:rFonts w:ascii="Verdana" w:hAnsi="Verdana"/>
                <w:sz w:val="16"/>
                <w:szCs w:val="16"/>
              </w:rPr>
              <w:t xml:space="preserve"> </w:t>
            </w:r>
          </w:p>
        </w:tc>
      </w:tr>
      <w:tr w:rsidR="00474834" w:rsidRPr="006209AC" w14:paraId="3625098C" w14:textId="77777777" w:rsidTr="00901F87">
        <w:trPr>
          <w:gridAfter w:val="1"/>
          <w:wAfter w:w="6" w:type="pct"/>
        </w:trPr>
        <w:tc>
          <w:tcPr>
            <w:tcW w:w="174" w:type="pct"/>
          </w:tcPr>
          <w:p w14:paraId="161C316A" w14:textId="43A30526" w:rsidR="00474834" w:rsidRPr="006209AC" w:rsidRDefault="00474834" w:rsidP="006209AC">
            <w:pPr>
              <w:spacing w:before="120"/>
              <w:jc w:val="both"/>
              <w:rPr>
                <w:rFonts w:ascii="Verdana" w:hAnsi="Verdana"/>
                <w:sz w:val="16"/>
                <w:szCs w:val="16"/>
              </w:rPr>
            </w:pPr>
            <w:r>
              <w:rPr>
                <w:rFonts w:ascii="Verdana" w:hAnsi="Verdana"/>
                <w:sz w:val="16"/>
                <w:szCs w:val="16"/>
              </w:rPr>
              <w:t xml:space="preserve">2. </w:t>
            </w:r>
          </w:p>
        </w:tc>
        <w:tc>
          <w:tcPr>
            <w:tcW w:w="737" w:type="pct"/>
          </w:tcPr>
          <w:p w14:paraId="52A05CFD" w14:textId="27598647" w:rsidR="00474834" w:rsidRPr="00901F87" w:rsidRDefault="00474834" w:rsidP="006209AC">
            <w:pPr>
              <w:spacing w:before="120"/>
              <w:jc w:val="both"/>
              <w:rPr>
                <w:rFonts w:ascii="Verdana" w:hAnsi="Verdana"/>
                <w:color w:val="000000" w:themeColor="text1"/>
                <w:sz w:val="16"/>
                <w:szCs w:val="16"/>
                <w:highlight w:val="yellow"/>
              </w:rPr>
            </w:pPr>
            <w:r w:rsidRPr="006457A2">
              <w:rPr>
                <w:rFonts w:ascii="Verdana" w:hAnsi="Verdana"/>
                <w:color w:val="000000" w:themeColor="text1"/>
                <w:sz w:val="16"/>
                <w:szCs w:val="16"/>
              </w:rPr>
              <w:t xml:space="preserve">Postulaty dotyczące kryteriów oceny ofert </w:t>
            </w:r>
          </w:p>
        </w:tc>
        <w:tc>
          <w:tcPr>
            <w:tcW w:w="1087" w:type="pct"/>
          </w:tcPr>
          <w:p w14:paraId="6D1C3990" w14:textId="58F30E86" w:rsidR="00474834" w:rsidRPr="00901F87" w:rsidRDefault="006457A2" w:rsidP="006209AC">
            <w:pPr>
              <w:spacing w:before="120"/>
              <w:jc w:val="both"/>
              <w:rPr>
                <w:rFonts w:ascii="Verdana" w:eastAsia="Times New Roman" w:hAnsi="Verdana" w:cs="Times New Roman"/>
                <w:sz w:val="16"/>
                <w:szCs w:val="16"/>
                <w:highlight w:val="yellow"/>
                <w:lang w:eastAsia="pl-PL"/>
              </w:rPr>
            </w:pPr>
            <w:r w:rsidRPr="00C40EBD">
              <w:rPr>
                <w:rFonts w:ascii="Verdana" w:eastAsia="Times New Roman" w:hAnsi="Verdana" w:cs="Times New Roman"/>
                <w:sz w:val="16"/>
                <w:szCs w:val="16"/>
                <w:lang w:eastAsia="pl-PL"/>
              </w:rPr>
              <w:t>Brak przekazanego dokumentu – postulat</w:t>
            </w:r>
            <w:r>
              <w:rPr>
                <w:rFonts w:ascii="Verdana" w:eastAsia="Times New Roman" w:hAnsi="Verdana" w:cs="Times New Roman"/>
                <w:sz w:val="16"/>
                <w:szCs w:val="16"/>
                <w:lang w:eastAsia="pl-PL"/>
              </w:rPr>
              <w:t xml:space="preserve"> o charakterze generalnym.</w:t>
            </w:r>
            <w:r w:rsidR="00B33D9A">
              <w:rPr>
                <w:rFonts w:ascii="Verdana" w:eastAsia="Times New Roman" w:hAnsi="Verdana" w:cs="Times New Roman"/>
                <w:sz w:val="16"/>
                <w:szCs w:val="16"/>
                <w:lang w:eastAsia="pl-PL"/>
              </w:rPr>
              <w:t xml:space="preserve"> </w:t>
            </w:r>
          </w:p>
        </w:tc>
        <w:tc>
          <w:tcPr>
            <w:tcW w:w="1216" w:type="pct"/>
          </w:tcPr>
          <w:p w14:paraId="68E007A2" w14:textId="77777777" w:rsidR="006457A2" w:rsidRDefault="006457A2" w:rsidP="006209AC">
            <w:pPr>
              <w:spacing w:before="120"/>
              <w:ind w:left="97"/>
              <w:jc w:val="both"/>
              <w:rPr>
                <w:rFonts w:ascii="Verdana" w:hAnsi="Verdana"/>
                <w:sz w:val="16"/>
                <w:szCs w:val="16"/>
              </w:rPr>
            </w:pPr>
            <w:r>
              <w:rPr>
                <w:rFonts w:ascii="Verdana" w:hAnsi="Verdana"/>
                <w:sz w:val="16"/>
                <w:szCs w:val="16"/>
              </w:rPr>
              <w:t>Proponujemy, aby kryteria oceny ofert ukształtowane były w sposób następujący:</w:t>
            </w:r>
          </w:p>
          <w:p w14:paraId="0C3C484C" w14:textId="1E10D98A" w:rsidR="00176396" w:rsidRDefault="00176396" w:rsidP="006209AC">
            <w:pPr>
              <w:spacing w:before="120"/>
              <w:ind w:left="97"/>
              <w:jc w:val="both"/>
              <w:rPr>
                <w:rFonts w:ascii="Verdana" w:hAnsi="Verdana"/>
                <w:sz w:val="16"/>
                <w:szCs w:val="16"/>
              </w:rPr>
            </w:pPr>
            <w:r>
              <w:rPr>
                <w:rFonts w:ascii="Verdana" w:hAnsi="Verdana"/>
                <w:sz w:val="16"/>
                <w:szCs w:val="16"/>
              </w:rPr>
              <w:t>- cena – 40 %</w:t>
            </w:r>
          </w:p>
          <w:p w14:paraId="2AE3CC1F" w14:textId="5C845711" w:rsidR="00176396" w:rsidRDefault="00176396" w:rsidP="006209AC">
            <w:pPr>
              <w:spacing w:before="120"/>
              <w:ind w:left="97"/>
              <w:jc w:val="both"/>
              <w:rPr>
                <w:rFonts w:ascii="Verdana" w:hAnsi="Verdana"/>
                <w:sz w:val="16"/>
                <w:szCs w:val="16"/>
              </w:rPr>
            </w:pPr>
            <w:r>
              <w:rPr>
                <w:rFonts w:ascii="Verdana" w:hAnsi="Verdana"/>
                <w:sz w:val="16"/>
                <w:szCs w:val="16"/>
              </w:rPr>
              <w:t>- doświadczenie wykonawcy – 20 %</w:t>
            </w:r>
          </w:p>
          <w:p w14:paraId="371B8595" w14:textId="73513325" w:rsidR="00474834" w:rsidRDefault="00176396" w:rsidP="006209AC">
            <w:pPr>
              <w:spacing w:before="120"/>
              <w:ind w:left="97"/>
              <w:jc w:val="both"/>
              <w:rPr>
                <w:rFonts w:ascii="Verdana" w:hAnsi="Verdana"/>
                <w:sz w:val="16"/>
                <w:szCs w:val="16"/>
              </w:rPr>
            </w:pPr>
            <w:r>
              <w:rPr>
                <w:rFonts w:ascii="Verdana" w:hAnsi="Verdana"/>
                <w:sz w:val="16"/>
                <w:szCs w:val="16"/>
              </w:rPr>
              <w:t xml:space="preserve">- doświadczenie personelu – 20 % </w:t>
            </w:r>
          </w:p>
          <w:p w14:paraId="35EC4A3C" w14:textId="77777777" w:rsidR="00176396" w:rsidRDefault="00176396" w:rsidP="006209AC">
            <w:pPr>
              <w:spacing w:before="120"/>
              <w:ind w:left="97"/>
              <w:jc w:val="both"/>
              <w:rPr>
                <w:rFonts w:ascii="Verdana" w:hAnsi="Verdana"/>
                <w:sz w:val="16"/>
                <w:szCs w:val="16"/>
              </w:rPr>
            </w:pPr>
            <w:r>
              <w:rPr>
                <w:rFonts w:ascii="Verdana" w:hAnsi="Verdana"/>
                <w:sz w:val="16"/>
                <w:szCs w:val="16"/>
              </w:rPr>
              <w:t>- jakość – 20 %.</w:t>
            </w:r>
          </w:p>
          <w:p w14:paraId="1C2BD2DE" w14:textId="4588A96D" w:rsidR="00176396" w:rsidRDefault="00176396" w:rsidP="006209AC">
            <w:pPr>
              <w:spacing w:before="120"/>
              <w:ind w:left="97"/>
              <w:jc w:val="both"/>
              <w:rPr>
                <w:rFonts w:ascii="Verdana" w:hAnsi="Verdana"/>
                <w:sz w:val="16"/>
                <w:szCs w:val="16"/>
              </w:rPr>
            </w:pPr>
            <w:r>
              <w:rPr>
                <w:rFonts w:ascii="Verdana" w:hAnsi="Verdana"/>
                <w:sz w:val="16"/>
                <w:szCs w:val="16"/>
              </w:rPr>
              <w:t>Jednocześnie promujemy, aby w ramach kryterium:</w:t>
            </w:r>
          </w:p>
          <w:p w14:paraId="406F315E" w14:textId="3FB9E0A6" w:rsidR="00176396" w:rsidRDefault="00176396" w:rsidP="006209AC">
            <w:pPr>
              <w:spacing w:before="120"/>
              <w:ind w:left="97"/>
              <w:jc w:val="both"/>
              <w:rPr>
                <w:rFonts w:ascii="Verdana" w:hAnsi="Verdana"/>
                <w:sz w:val="16"/>
                <w:szCs w:val="16"/>
              </w:rPr>
            </w:pPr>
            <w:r>
              <w:rPr>
                <w:rFonts w:ascii="Verdana" w:hAnsi="Verdana"/>
                <w:sz w:val="16"/>
                <w:szCs w:val="16"/>
              </w:rPr>
              <w:t>- doświadczenie wykonawcy – ocenie podlegało do 10 referencji;</w:t>
            </w:r>
          </w:p>
          <w:p w14:paraId="18ABB679" w14:textId="5B37F2D1" w:rsidR="00176396" w:rsidRDefault="00176396" w:rsidP="006209AC">
            <w:pPr>
              <w:spacing w:before="120"/>
              <w:ind w:left="97"/>
              <w:jc w:val="both"/>
              <w:rPr>
                <w:rFonts w:ascii="Verdana" w:hAnsi="Verdana"/>
                <w:sz w:val="16"/>
                <w:szCs w:val="16"/>
              </w:rPr>
            </w:pPr>
            <w:r>
              <w:rPr>
                <w:rFonts w:ascii="Verdana" w:hAnsi="Verdana"/>
                <w:sz w:val="16"/>
                <w:szCs w:val="16"/>
              </w:rPr>
              <w:lastRenderedPageBreak/>
              <w:t xml:space="preserve">- doświadczenie personelu – promowane były nie tylko kluczowe zasoby wykonawcy (inżynier, inżynier rezydent) ale również kadra </w:t>
            </w:r>
            <w:proofErr w:type="spellStart"/>
            <w:r>
              <w:rPr>
                <w:rFonts w:ascii="Verdana" w:hAnsi="Verdana"/>
                <w:sz w:val="16"/>
                <w:szCs w:val="16"/>
              </w:rPr>
              <w:t>administracyjno</w:t>
            </w:r>
            <w:proofErr w:type="spellEnd"/>
            <w:r>
              <w:rPr>
                <w:rFonts w:ascii="Verdana" w:hAnsi="Verdana"/>
                <w:sz w:val="16"/>
                <w:szCs w:val="16"/>
              </w:rPr>
              <w:t xml:space="preserve"> – biurowa, rozliczeniowcy, </w:t>
            </w:r>
            <w:proofErr w:type="spellStart"/>
            <w:r>
              <w:rPr>
                <w:rFonts w:ascii="Verdana" w:hAnsi="Verdana"/>
                <w:sz w:val="16"/>
                <w:szCs w:val="16"/>
              </w:rPr>
              <w:t>roszczeniowcy</w:t>
            </w:r>
            <w:proofErr w:type="spellEnd"/>
            <w:r>
              <w:rPr>
                <w:rFonts w:ascii="Verdana" w:hAnsi="Verdana"/>
                <w:sz w:val="16"/>
                <w:szCs w:val="16"/>
              </w:rPr>
              <w:t>);</w:t>
            </w:r>
          </w:p>
          <w:p w14:paraId="6ED9397A" w14:textId="3D4B6073" w:rsidR="00397E6F" w:rsidRPr="006209AC" w:rsidRDefault="00176396" w:rsidP="00CD725C">
            <w:pPr>
              <w:spacing w:before="120"/>
              <w:ind w:left="97"/>
              <w:jc w:val="both"/>
              <w:rPr>
                <w:rFonts w:ascii="Verdana" w:hAnsi="Verdana"/>
                <w:sz w:val="16"/>
                <w:szCs w:val="16"/>
              </w:rPr>
            </w:pPr>
            <w:r>
              <w:rPr>
                <w:rFonts w:ascii="Verdana" w:hAnsi="Verdana"/>
                <w:sz w:val="16"/>
                <w:szCs w:val="16"/>
              </w:rPr>
              <w:t>- jakość – ocena miała charakter testu kompetencyjnego wybranego członka zespołu Konsultanta.</w:t>
            </w:r>
            <w:r w:rsidR="00B33D9A">
              <w:rPr>
                <w:rFonts w:ascii="Verdana" w:hAnsi="Verdana"/>
                <w:sz w:val="16"/>
                <w:szCs w:val="16"/>
              </w:rPr>
              <w:t xml:space="preserve"> </w:t>
            </w:r>
          </w:p>
        </w:tc>
        <w:tc>
          <w:tcPr>
            <w:tcW w:w="825" w:type="pct"/>
          </w:tcPr>
          <w:p w14:paraId="1E7EFA61" w14:textId="6AEA0B88" w:rsidR="00474834" w:rsidRPr="006209AC" w:rsidRDefault="006457A2" w:rsidP="006209AC">
            <w:pPr>
              <w:spacing w:before="120"/>
              <w:jc w:val="both"/>
              <w:rPr>
                <w:rFonts w:ascii="Verdana" w:hAnsi="Verdana"/>
                <w:sz w:val="16"/>
                <w:szCs w:val="16"/>
              </w:rPr>
            </w:pPr>
            <w:r>
              <w:rPr>
                <w:rFonts w:ascii="Verdana" w:hAnsi="Verdana"/>
                <w:sz w:val="16"/>
                <w:szCs w:val="16"/>
              </w:rPr>
              <w:lastRenderedPageBreak/>
              <w:t>Do oceny na dalszym etapie – ewentualne wymagane zmiany w zakresie postanowień umowy dot. zmiany personelu Konsultanta.</w:t>
            </w:r>
            <w:r w:rsidR="00B33D9A">
              <w:rPr>
                <w:rFonts w:ascii="Verdana" w:hAnsi="Verdana"/>
                <w:sz w:val="16"/>
                <w:szCs w:val="16"/>
              </w:rPr>
              <w:t xml:space="preserve"> </w:t>
            </w:r>
          </w:p>
        </w:tc>
        <w:tc>
          <w:tcPr>
            <w:tcW w:w="955" w:type="pct"/>
          </w:tcPr>
          <w:p w14:paraId="5AE0AF22" w14:textId="77777777" w:rsidR="00474834" w:rsidRDefault="00176396" w:rsidP="006209AC">
            <w:pPr>
              <w:spacing w:before="120"/>
              <w:jc w:val="both"/>
              <w:rPr>
                <w:rFonts w:ascii="Verdana" w:hAnsi="Verdana"/>
                <w:sz w:val="16"/>
                <w:szCs w:val="16"/>
              </w:rPr>
            </w:pPr>
            <w:r>
              <w:rPr>
                <w:rFonts w:ascii="Verdana" w:hAnsi="Verdana"/>
                <w:sz w:val="16"/>
                <w:szCs w:val="16"/>
              </w:rPr>
              <w:t xml:space="preserve">W ocenie ZOPI obecne kryteria </w:t>
            </w:r>
            <w:proofErr w:type="spellStart"/>
            <w:r>
              <w:rPr>
                <w:rFonts w:ascii="Verdana" w:hAnsi="Verdana"/>
                <w:sz w:val="16"/>
                <w:szCs w:val="16"/>
              </w:rPr>
              <w:t>pozacenowe</w:t>
            </w:r>
            <w:proofErr w:type="spellEnd"/>
            <w:r>
              <w:rPr>
                <w:rFonts w:ascii="Verdana" w:hAnsi="Verdana"/>
                <w:sz w:val="16"/>
                <w:szCs w:val="16"/>
              </w:rPr>
              <w:t xml:space="preserve"> oceny ofert nie </w:t>
            </w:r>
            <w:r w:rsidR="00FF12F0">
              <w:rPr>
                <w:rFonts w:ascii="Verdana" w:hAnsi="Verdana"/>
                <w:sz w:val="16"/>
                <w:szCs w:val="16"/>
              </w:rPr>
              <w:t xml:space="preserve">stanowią narzędzia do realnej konkurencji pomiędzy podmiotami biorącymi udział w postępowaniu, gdyż co do zasady – są spełniane przez większość podmiotów dysponujących nawet podstawowym doświadczeniem w zakresie </w:t>
            </w:r>
            <w:r w:rsidR="00CA6F99">
              <w:rPr>
                <w:rFonts w:ascii="Verdana" w:hAnsi="Verdana"/>
                <w:sz w:val="16"/>
                <w:szCs w:val="16"/>
              </w:rPr>
              <w:t>nadzorowania</w:t>
            </w:r>
            <w:r w:rsidR="00FF12F0">
              <w:rPr>
                <w:rFonts w:ascii="Verdana" w:hAnsi="Verdana"/>
                <w:sz w:val="16"/>
                <w:szCs w:val="16"/>
              </w:rPr>
              <w:t xml:space="preserve"> inwestycji. Celem postulowanych zmian byłoby promowanie podmiotów</w:t>
            </w:r>
            <w:r w:rsidR="00CA6F99">
              <w:rPr>
                <w:rFonts w:ascii="Verdana" w:hAnsi="Verdana"/>
                <w:sz w:val="16"/>
                <w:szCs w:val="16"/>
              </w:rPr>
              <w:t xml:space="preserve"> posiadających własną wykwalifikowaną kadrę, w tym kadrę </w:t>
            </w:r>
            <w:proofErr w:type="spellStart"/>
            <w:r w:rsidR="00CA6F99">
              <w:rPr>
                <w:rFonts w:ascii="Verdana" w:hAnsi="Verdana"/>
                <w:sz w:val="16"/>
                <w:szCs w:val="16"/>
              </w:rPr>
              <w:t>administracyjno</w:t>
            </w:r>
            <w:proofErr w:type="spellEnd"/>
            <w:r w:rsidR="00CA6F99">
              <w:rPr>
                <w:rFonts w:ascii="Verdana" w:hAnsi="Verdana"/>
                <w:sz w:val="16"/>
                <w:szCs w:val="16"/>
              </w:rPr>
              <w:t xml:space="preserve"> – biurową.</w:t>
            </w:r>
            <w:r w:rsidR="00B33D9A">
              <w:rPr>
                <w:rFonts w:ascii="Verdana" w:hAnsi="Verdana"/>
                <w:sz w:val="16"/>
                <w:szCs w:val="16"/>
              </w:rPr>
              <w:t xml:space="preserve"> </w:t>
            </w:r>
          </w:p>
          <w:p w14:paraId="085814DD" w14:textId="47CD86A8" w:rsidR="00CD725C" w:rsidRPr="006209AC" w:rsidRDefault="00CD725C" w:rsidP="00CD725C">
            <w:pPr>
              <w:spacing w:before="120"/>
              <w:jc w:val="both"/>
              <w:rPr>
                <w:rFonts w:ascii="Verdana" w:hAnsi="Verdana"/>
                <w:sz w:val="16"/>
                <w:szCs w:val="16"/>
              </w:rPr>
            </w:pPr>
            <w:r>
              <w:rPr>
                <w:rFonts w:ascii="Verdana" w:hAnsi="Verdana"/>
                <w:sz w:val="16"/>
                <w:szCs w:val="16"/>
              </w:rPr>
              <w:lastRenderedPageBreak/>
              <w:t>Dodatkowo ZOPI proponuje y kryterium „cena” zastosować praktykowany w przetargach PKP PLK wzór do wyliczenia punktacji kryterium który umożliwia promowanie ofert zbliżonych do średniej miarodajniej złożonych ofert przy jednoczesnym zmniejszeniu wagi oferty najtańszej i najdroższej.</w:t>
            </w:r>
            <w:r>
              <w:rPr>
                <w:rFonts w:ascii="Verdana" w:hAnsi="Verdana"/>
                <w:sz w:val="16"/>
                <w:szCs w:val="16"/>
              </w:rPr>
              <w:t xml:space="preserve"> Wzór przedstawiamy w załączeniu.</w:t>
            </w:r>
          </w:p>
        </w:tc>
      </w:tr>
      <w:tr w:rsidR="000919B4" w:rsidRPr="006209AC" w14:paraId="1ED9AF8E" w14:textId="77777777" w:rsidTr="00901F87">
        <w:trPr>
          <w:gridAfter w:val="1"/>
          <w:wAfter w:w="6" w:type="pct"/>
        </w:trPr>
        <w:tc>
          <w:tcPr>
            <w:tcW w:w="174" w:type="pct"/>
          </w:tcPr>
          <w:p w14:paraId="36F6A74F" w14:textId="0B031098" w:rsidR="000919B4" w:rsidRPr="006209AC" w:rsidRDefault="00901F87" w:rsidP="006209AC">
            <w:pPr>
              <w:spacing w:before="120"/>
              <w:jc w:val="both"/>
              <w:rPr>
                <w:rFonts w:ascii="Verdana" w:hAnsi="Verdana"/>
                <w:sz w:val="16"/>
                <w:szCs w:val="16"/>
              </w:rPr>
            </w:pPr>
            <w:r>
              <w:rPr>
                <w:rFonts w:ascii="Verdana" w:hAnsi="Verdana"/>
                <w:sz w:val="16"/>
                <w:szCs w:val="16"/>
              </w:rPr>
              <w:lastRenderedPageBreak/>
              <w:t>3</w:t>
            </w:r>
            <w:r w:rsidR="007A5CAC" w:rsidRPr="006209AC">
              <w:rPr>
                <w:rFonts w:ascii="Verdana" w:hAnsi="Verdana"/>
                <w:sz w:val="16"/>
                <w:szCs w:val="16"/>
              </w:rPr>
              <w:t>.</w:t>
            </w:r>
          </w:p>
        </w:tc>
        <w:tc>
          <w:tcPr>
            <w:tcW w:w="737" w:type="pct"/>
          </w:tcPr>
          <w:p w14:paraId="2F7D63A2" w14:textId="05245DFF" w:rsidR="007A5CAC" w:rsidRPr="006209AC" w:rsidRDefault="000706C6"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xml:space="preserve">§ 1 Definicje – Dniówka </w:t>
            </w:r>
          </w:p>
        </w:tc>
        <w:tc>
          <w:tcPr>
            <w:tcW w:w="1087" w:type="pct"/>
          </w:tcPr>
          <w:p w14:paraId="786400D6" w14:textId="2E53EC56" w:rsidR="000919B4" w:rsidRPr="006209AC" w:rsidRDefault="000706C6" w:rsidP="006209AC">
            <w:pPr>
              <w:autoSpaceDE w:val="0"/>
              <w:autoSpaceDN w:val="0"/>
              <w:spacing w:before="120"/>
              <w:contextualSpacing/>
              <w:jc w:val="both"/>
              <w:rPr>
                <w:rFonts w:ascii="Verdana" w:hAnsi="Verdana"/>
                <w:sz w:val="16"/>
                <w:szCs w:val="16"/>
              </w:rPr>
            </w:pPr>
            <w:r w:rsidRPr="006209AC">
              <w:rPr>
                <w:rFonts w:ascii="Verdana" w:hAnsi="Verdana"/>
                <w:b/>
                <w:color w:val="000000"/>
                <w:sz w:val="16"/>
                <w:szCs w:val="16"/>
              </w:rPr>
              <w:t xml:space="preserve">Dniówka: </w:t>
            </w:r>
            <w:r w:rsidRPr="006209AC">
              <w:rPr>
                <w:rFonts w:ascii="Verdana" w:hAnsi="Verdana"/>
                <w:sz w:val="16"/>
                <w:szCs w:val="16"/>
              </w:rPr>
              <w:t>jednostka rozliczeniowa czasu świadczenia Usługi przez Personel Konsultanta wskazana w</w:t>
            </w:r>
            <w:r w:rsidRPr="006209AC">
              <w:rPr>
                <w:rFonts w:ascii="Verdana" w:hAnsi="Verdana"/>
                <w:color w:val="000000"/>
                <w:sz w:val="16"/>
                <w:szCs w:val="16"/>
              </w:rPr>
              <w:t xml:space="preserve"> Formularzu Cenowym,</w:t>
            </w:r>
            <w:r w:rsidRPr="006209AC">
              <w:rPr>
                <w:rFonts w:ascii="Verdana" w:hAnsi="Verdana"/>
                <w:sz w:val="16"/>
                <w:szCs w:val="16"/>
              </w:rPr>
              <w:t xml:space="preserve"> stanowiąca podstawę rozliczania Usługi zgodnie z Umową, przy czym pod pojęciem dniówki rozumie się przepracowanie w danej dobie co najmniej 8 godzin, przy czym przepracowanie dodatkowej godziny lub godzin ponad obwiązujący dobowy wymiar 8 godzin pracy nie będzie wpływał na zwiększenie wynagrodzenia Konsultanta.</w:t>
            </w:r>
          </w:p>
        </w:tc>
        <w:tc>
          <w:tcPr>
            <w:tcW w:w="1216" w:type="pct"/>
          </w:tcPr>
          <w:p w14:paraId="2F80FA6B" w14:textId="445C4725" w:rsidR="000919B4" w:rsidRPr="006209AC" w:rsidRDefault="00901F87" w:rsidP="006209AC">
            <w:pPr>
              <w:spacing w:before="120"/>
              <w:ind w:left="97"/>
              <w:jc w:val="both"/>
              <w:rPr>
                <w:rFonts w:ascii="Verdana" w:hAnsi="Verdana" w:cs="Verdana"/>
                <w:sz w:val="16"/>
                <w:szCs w:val="16"/>
                <w:shd w:val="clear" w:color="auto" w:fill="FFFFFF"/>
              </w:rPr>
            </w:pPr>
            <w:r w:rsidRPr="006209AC">
              <w:rPr>
                <w:rFonts w:ascii="Verdana" w:hAnsi="Verdana"/>
                <w:b/>
                <w:color w:val="000000"/>
                <w:sz w:val="16"/>
                <w:szCs w:val="16"/>
              </w:rPr>
              <w:t xml:space="preserve">Dniówka: </w:t>
            </w:r>
            <w:r w:rsidRPr="006209AC">
              <w:rPr>
                <w:rFonts w:ascii="Verdana" w:hAnsi="Verdana"/>
                <w:sz w:val="16"/>
                <w:szCs w:val="16"/>
              </w:rPr>
              <w:t>jednostka rozliczeniowa czasu świadczenia Usługi przez Personel Konsultanta wskazana w</w:t>
            </w:r>
            <w:r w:rsidRPr="006209AC">
              <w:rPr>
                <w:rFonts w:ascii="Verdana" w:hAnsi="Verdana"/>
                <w:color w:val="000000"/>
                <w:sz w:val="16"/>
                <w:szCs w:val="16"/>
              </w:rPr>
              <w:t xml:space="preserve"> Formularzu Cenowym,</w:t>
            </w:r>
            <w:r w:rsidRPr="006209AC">
              <w:rPr>
                <w:rFonts w:ascii="Verdana" w:hAnsi="Verdana"/>
                <w:sz w:val="16"/>
                <w:szCs w:val="16"/>
              </w:rPr>
              <w:t xml:space="preserve"> stanowiąca podstawę rozliczania Usługi zgodnie z Umową, przy czym pod pojęciem dniówki rozumie się przepracowanie w danej dobie co najmniej 8 godzin</w:t>
            </w:r>
            <w:r>
              <w:rPr>
                <w:rFonts w:ascii="Verdana" w:hAnsi="Verdana"/>
                <w:sz w:val="16"/>
                <w:szCs w:val="16"/>
              </w:rPr>
              <w:t xml:space="preserve"> </w:t>
            </w:r>
            <w:r w:rsidRPr="00901F87">
              <w:rPr>
                <w:rFonts w:ascii="Verdana" w:hAnsi="Verdana"/>
                <w:color w:val="FF0000"/>
                <w:sz w:val="16"/>
                <w:szCs w:val="16"/>
              </w:rPr>
              <w:t>przez jednego członka personelu Konsultanta</w:t>
            </w:r>
            <w:r w:rsidRPr="006209AC">
              <w:rPr>
                <w:rFonts w:ascii="Verdana" w:hAnsi="Verdana"/>
                <w:sz w:val="16"/>
                <w:szCs w:val="16"/>
              </w:rPr>
              <w:t>, przy czym przepracowanie dodatkowej godziny lub godzin ponad obwiązujący dobowy wymiar 8 godzin pracy nie będzie wpływał na zwiększenie wynagrodzenia Konsultanta.</w:t>
            </w:r>
          </w:p>
        </w:tc>
        <w:tc>
          <w:tcPr>
            <w:tcW w:w="825" w:type="pct"/>
          </w:tcPr>
          <w:p w14:paraId="0213AB46" w14:textId="33C1DE62" w:rsidR="000919B4" w:rsidRPr="006209AC" w:rsidRDefault="00901F87"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479E4C15" w14:textId="55EDDC07" w:rsidR="000919B4" w:rsidRPr="006209AC" w:rsidRDefault="00901F87" w:rsidP="006209AC">
            <w:pPr>
              <w:spacing w:before="120"/>
              <w:jc w:val="both"/>
              <w:rPr>
                <w:rFonts w:ascii="Verdana" w:hAnsi="Verdana"/>
                <w:sz w:val="16"/>
                <w:szCs w:val="16"/>
              </w:rPr>
            </w:pPr>
            <w:r>
              <w:rPr>
                <w:rFonts w:ascii="Verdana" w:hAnsi="Verdana"/>
                <w:color w:val="000000" w:themeColor="text1"/>
                <w:sz w:val="16"/>
                <w:szCs w:val="16"/>
              </w:rPr>
              <w:t>Rekomendujemy doprecyzowanie, celem uniknięcia wątpliwości, w szczególności w przypadku wykonywania czynności w ramach tzw. zespołów.</w:t>
            </w:r>
            <w:r w:rsidR="00B33D9A">
              <w:rPr>
                <w:rFonts w:ascii="Verdana" w:hAnsi="Verdana"/>
                <w:color w:val="000000" w:themeColor="text1"/>
                <w:sz w:val="16"/>
                <w:szCs w:val="16"/>
              </w:rPr>
              <w:t xml:space="preserve"> </w:t>
            </w:r>
          </w:p>
        </w:tc>
      </w:tr>
      <w:tr w:rsidR="000706C6" w:rsidRPr="006209AC" w14:paraId="481AF580" w14:textId="77777777" w:rsidTr="00901F87">
        <w:trPr>
          <w:gridAfter w:val="1"/>
          <w:wAfter w:w="6" w:type="pct"/>
        </w:trPr>
        <w:tc>
          <w:tcPr>
            <w:tcW w:w="174" w:type="pct"/>
          </w:tcPr>
          <w:p w14:paraId="4E59169F" w14:textId="2D2EE620" w:rsidR="000706C6" w:rsidRPr="006209AC" w:rsidRDefault="00D80FC0" w:rsidP="006209AC">
            <w:pPr>
              <w:spacing w:before="120"/>
              <w:jc w:val="both"/>
              <w:rPr>
                <w:rFonts w:ascii="Verdana" w:hAnsi="Verdana"/>
                <w:sz w:val="16"/>
                <w:szCs w:val="16"/>
              </w:rPr>
            </w:pPr>
            <w:r>
              <w:rPr>
                <w:rFonts w:ascii="Verdana" w:hAnsi="Verdana"/>
                <w:sz w:val="16"/>
                <w:szCs w:val="16"/>
              </w:rPr>
              <w:t>4.</w:t>
            </w:r>
          </w:p>
        </w:tc>
        <w:tc>
          <w:tcPr>
            <w:tcW w:w="737" w:type="pct"/>
          </w:tcPr>
          <w:p w14:paraId="4AC5BFAE" w14:textId="2CCB08A6" w:rsidR="000706C6" w:rsidRPr="006209AC" w:rsidRDefault="000706C6" w:rsidP="006209AC">
            <w:pPr>
              <w:spacing w:before="120"/>
              <w:jc w:val="both"/>
              <w:rPr>
                <w:rFonts w:ascii="Verdana" w:hAnsi="Verdana"/>
                <w:b/>
                <w:bCs/>
                <w:sz w:val="16"/>
                <w:szCs w:val="16"/>
              </w:rPr>
            </w:pPr>
            <w:r w:rsidRPr="006209AC">
              <w:rPr>
                <w:rFonts w:ascii="Verdana" w:hAnsi="Verdana"/>
                <w:color w:val="000000" w:themeColor="text1"/>
                <w:sz w:val="16"/>
                <w:szCs w:val="16"/>
              </w:rPr>
              <w:t>§ 1 Definicje - Karta Oceny Jakości Pracy Konsultanta (KOJPK)</w:t>
            </w:r>
            <w:r w:rsidRPr="006209AC">
              <w:rPr>
                <w:rFonts w:ascii="Verdana" w:hAnsi="Verdana"/>
                <w:b/>
                <w:bCs/>
                <w:sz w:val="16"/>
                <w:szCs w:val="16"/>
              </w:rPr>
              <w:t xml:space="preserve"> </w:t>
            </w:r>
          </w:p>
        </w:tc>
        <w:tc>
          <w:tcPr>
            <w:tcW w:w="1087" w:type="pct"/>
          </w:tcPr>
          <w:p w14:paraId="1F5761F6" w14:textId="0F36A1F1" w:rsidR="000706C6" w:rsidRPr="006209AC" w:rsidRDefault="000706C6" w:rsidP="006209AC">
            <w:pPr>
              <w:spacing w:before="120"/>
              <w:jc w:val="both"/>
              <w:rPr>
                <w:rFonts w:ascii="Verdana" w:hAnsi="Verdana"/>
                <w:b/>
                <w:sz w:val="16"/>
                <w:szCs w:val="16"/>
              </w:rPr>
            </w:pPr>
            <w:r w:rsidRPr="006209AC">
              <w:rPr>
                <w:rFonts w:ascii="Verdana" w:hAnsi="Verdana"/>
                <w:b/>
                <w:sz w:val="16"/>
                <w:szCs w:val="16"/>
              </w:rPr>
              <w:t xml:space="preserve">Karta </w:t>
            </w:r>
            <w:r w:rsidRPr="006209AC">
              <w:rPr>
                <w:rFonts w:ascii="Verdana" w:hAnsi="Verdana"/>
                <w:b/>
                <w:color w:val="000000"/>
                <w:sz w:val="16"/>
                <w:szCs w:val="16"/>
              </w:rPr>
              <w:t>Oceny</w:t>
            </w:r>
            <w:r w:rsidRPr="006209AC">
              <w:rPr>
                <w:rFonts w:ascii="Verdana" w:hAnsi="Verdana"/>
                <w:b/>
                <w:sz w:val="16"/>
                <w:szCs w:val="16"/>
              </w:rPr>
              <w:t xml:space="preserve"> Jakości Pracy Konsultanta (KOJPK):</w:t>
            </w:r>
            <w:r w:rsidRPr="006209AC">
              <w:rPr>
                <w:rFonts w:ascii="Verdana" w:hAnsi="Verdana"/>
                <w:sz w:val="16"/>
                <w:szCs w:val="16"/>
              </w:rPr>
              <w:t xml:space="preserve"> dokument opracowany przez Zamawiającego obejmujący obowiązki wynikające z Umowy, oraz </w:t>
            </w:r>
            <w:proofErr w:type="spellStart"/>
            <w:r w:rsidRPr="006209AC">
              <w:rPr>
                <w:rFonts w:ascii="Verdana" w:hAnsi="Verdana"/>
                <w:sz w:val="16"/>
                <w:szCs w:val="16"/>
              </w:rPr>
              <w:t>pozacenowych</w:t>
            </w:r>
            <w:proofErr w:type="spellEnd"/>
            <w:r w:rsidRPr="006209AC">
              <w:rPr>
                <w:rFonts w:ascii="Verdana" w:hAnsi="Verdana"/>
                <w:sz w:val="16"/>
                <w:szCs w:val="16"/>
              </w:rPr>
              <w:t xml:space="preserve"> kryteriów oceny Ofert, które zaoferował Konsultant, zwanych dalej kryteriami </w:t>
            </w:r>
            <w:proofErr w:type="spellStart"/>
            <w:r w:rsidRPr="006209AC">
              <w:rPr>
                <w:rFonts w:ascii="Verdana" w:hAnsi="Verdana"/>
                <w:sz w:val="16"/>
                <w:szCs w:val="16"/>
              </w:rPr>
              <w:t>pozacenowymi</w:t>
            </w:r>
            <w:proofErr w:type="spellEnd"/>
            <w:r w:rsidRPr="006209AC">
              <w:rPr>
                <w:rFonts w:ascii="Verdana" w:hAnsi="Verdana"/>
                <w:sz w:val="16"/>
                <w:szCs w:val="16"/>
              </w:rPr>
              <w:t>, stanowiący podstawę do oceny jakości świadczonej usługi w okresach rozliczeniowych i ustalenia płatności przejściowej. Ilość KOJPK zależy od ilości nadzorowanych Kontraktów</w:t>
            </w:r>
            <w:r w:rsidR="00901F87">
              <w:rPr>
                <w:rFonts w:ascii="Verdana" w:hAnsi="Verdana"/>
                <w:sz w:val="16"/>
                <w:szCs w:val="16"/>
              </w:rPr>
              <w:t>.</w:t>
            </w:r>
          </w:p>
        </w:tc>
        <w:tc>
          <w:tcPr>
            <w:tcW w:w="1216" w:type="pct"/>
          </w:tcPr>
          <w:p w14:paraId="7655D57C" w14:textId="6A5D7C84" w:rsidR="000706C6" w:rsidRPr="006209AC" w:rsidRDefault="00901F87" w:rsidP="006209AC">
            <w:pPr>
              <w:spacing w:before="120"/>
              <w:ind w:left="97"/>
              <w:jc w:val="both"/>
              <w:rPr>
                <w:rFonts w:ascii="Verdana" w:hAnsi="Verdana" w:cs="Verdana"/>
                <w:sz w:val="16"/>
                <w:szCs w:val="16"/>
                <w:shd w:val="clear" w:color="auto" w:fill="FFFFFF"/>
              </w:rPr>
            </w:pPr>
            <w:r>
              <w:rPr>
                <w:rFonts w:ascii="Verdana" w:hAnsi="Verdana" w:cs="Verdana"/>
                <w:sz w:val="16"/>
                <w:szCs w:val="16"/>
                <w:shd w:val="clear" w:color="auto" w:fill="FFFFFF"/>
              </w:rPr>
              <w:t>Postulujemy podjęcie rozmów mających na celu doprecyzowanie</w:t>
            </w:r>
            <w:r w:rsidR="00311230">
              <w:rPr>
                <w:rFonts w:ascii="Verdana" w:hAnsi="Verdana" w:cs="Verdana"/>
                <w:sz w:val="16"/>
                <w:szCs w:val="16"/>
                <w:shd w:val="clear" w:color="auto" w:fill="FFFFFF"/>
              </w:rPr>
              <w:t xml:space="preserve"> </w:t>
            </w:r>
            <w:r>
              <w:rPr>
                <w:rFonts w:ascii="Verdana" w:hAnsi="Verdana" w:cs="Verdana"/>
                <w:sz w:val="16"/>
                <w:szCs w:val="16"/>
                <w:shd w:val="clear" w:color="auto" w:fill="FFFFFF"/>
              </w:rPr>
              <w:t xml:space="preserve">katalogu </w:t>
            </w:r>
            <w:r w:rsidR="00311230">
              <w:rPr>
                <w:rFonts w:ascii="Verdana" w:hAnsi="Verdana" w:cs="Verdana"/>
                <w:sz w:val="16"/>
                <w:szCs w:val="16"/>
                <w:shd w:val="clear" w:color="auto" w:fill="FFFFFF"/>
              </w:rPr>
              <w:t xml:space="preserve">pozycji podlegających ocenie w ramach KOJPK – szczegółowe propozycje w tym zakresie winny być wynikiem wspólnych ustaleń </w:t>
            </w:r>
            <w:r w:rsidR="00E545CA">
              <w:rPr>
                <w:rFonts w:ascii="Verdana" w:hAnsi="Verdana" w:cs="Verdana"/>
                <w:sz w:val="16"/>
                <w:szCs w:val="16"/>
                <w:shd w:val="clear" w:color="auto" w:fill="FFFFFF"/>
              </w:rPr>
              <w:t xml:space="preserve">zainteresowanych </w:t>
            </w:r>
            <w:r w:rsidR="00311230">
              <w:rPr>
                <w:rFonts w:ascii="Verdana" w:hAnsi="Verdana" w:cs="Verdana"/>
                <w:sz w:val="16"/>
                <w:szCs w:val="16"/>
                <w:shd w:val="clear" w:color="auto" w:fill="FFFFFF"/>
              </w:rPr>
              <w:t>stron</w:t>
            </w:r>
            <w:r w:rsidR="00E545CA">
              <w:rPr>
                <w:rFonts w:ascii="Verdana" w:hAnsi="Verdana" w:cs="Verdana"/>
                <w:sz w:val="16"/>
                <w:szCs w:val="16"/>
                <w:shd w:val="clear" w:color="auto" w:fill="FFFFFF"/>
              </w:rPr>
              <w:t>.</w:t>
            </w:r>
            <w:r w:rsidR="00311230">
              <w:rPr>
                <w:rFonts w:ascii="Verdana" w:hAnsi="Verdana" w:cs="Verdana"/>
                <w:sz w:val="16"/>
                <w:szCs w:val="16"/>
                <w:shd w:val="clear" w:color="auto" w:fill="FFFFFF"/>
              </w:rPr>
              <w:t xml:space="preserve"> </w:t>
            </w:r>
          </w:p>
        </w:tc>
        <w:tc>
          <w:tcPr>
            <w:tcW w:w="825" w:type="pct"/>
          </w:tcPr>
          <w:p w14:paraId="55EBDBF3" w14:textId="2902353A" w:rsidR="000706C6" w:rsidRPr="006209AC" w:rsidRDefault="00901F87"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5461D450" w14:textId="7AED4846" w:rsidR="000706C6" w:rsidRPr="006209AC" w:rsidRDefault="00311230" w:rsidP="006209AC">
            <w:pPr>
              <w:spacing w:before="120"/>
              <w:jc w:val="both"/>
              <w:rPr>
                <w:rFonts w:ascii="Verdana" w:hAnsi="Verdana"/>
                <w:sz w:val="16"/>
                <w:szCs w:val="16"/>
              </w:rPr>
            </w:pPr>
            <w:r>
              <w:rPr>
                <w:rFonts w:ascii="Verdana" w:hAnsi="Verdana"/>
                <w:color w:val="000000" w:themeColor="text1"/>
                <w:sz w:val="16"/>
                <w:szCs w:val="16"/>
              </w:rPr>
              <w:t xml:space="preserve">W ocenie ZOPI zasadnym jest dopracowanie katalogu czynności podlegających ocenie w ramach KOJPK, celem wprowadzenia mierzalnych i obiektywnych kryteriów oceny. </w:t>
            </w:r>
          </w:p>
        </w:tc>
      </w:tr>
      <w:tr w:rsidR="000706C6" w:rsidRPr="006209AC" w14:paraId="1CDC253D" w14:textId="77777777" w:rsidTr="00901F87">
        <w:trPr>
          <w:gridAfter w:val="1"/>
          <w:wAfter w:w="6" w:type="pct"/>
        </w:trPr>
        <w:tc>
          <w:tcPr>
            <w:tcW w:w="174" w:type="pct"/>
          </w:tcPr>
          <w:p w14:paraId="6FCC7547" w14:textId="40D1A2FC" w:rsidR="000706C6" w:rsidRPr="006209AC" w:rsidRDefault="00D80FC0" w:rsidP="006209AC">
            <w:pPr>
              <w:spacing w:before="120"/>
              <w:jc w:val="both"/>
              <w:rPr>
                <w:rFonts w:ascii="Verdana" w:hAnsi="Verdana"/>
                <w:sz w:val="16"/>
                <w:szCs w:val="16"/>
              </w:rPr>
            </w:pPr>
            <w:r>
              <w:rPr>
                <w:rFonts w:ascii="Verdana" w:hAnsi="Verdana"/>
                <w:sz w:val="16"/>
                <w:szCs w:val="16"/>
              </w:rPr>
              <w:t>5.</w:t>
            </w:r>
          </w:p>
        </w:tc>
        <w:tc>
          <w:tcPr>
            <w:tcW w:w="737" w:type="pct"/>
          </w:tcPr>
          <w:p w14:paraId="11BC078D" w14:textId="592C2147" w:rsidR="000706C6" w:rsidRPr="006209AC" w:rsidRDefault="000706C6"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1 Definicje - Polecenie</w:t>
            </w:r>
          </w:p>
        </w:tc>
        <w:tc>
          <w:tcPr>
            <w:tcW w:w="1087" w:type="pct"/>
          </w:tcPr>
          <w:p w14:paraId="757A6F48" w14:textId="0C4B0395" w:rsidR="000706C6" w:rsidRPr="006209AC" w:rsidRDefault="000706C6" w:rsidP="006209AC">
            <w:pPr>
              <w:spacing w:before="120"/>
              <w:jc w:val="both"/>
              <w:rPr>
                <w:rFonts w:ascii="Verdana" w:hAnsi="Verdana"/>
                <w:b/>
                <w:sz w:val="16"/>
                <w:szCs w:val="16"/>
              </w:rPr>
            </w:pPr>
            <w:r w:rsidRPr="006209AC">
              <w:rPr>
                <w:rFonts w:ascii="Verdana" w:hAnsi="Verdana"/>
                <w:b/>
                <w:color w:val="000000"/>
                <w:sz w:val="16"/>
                <w:szCs w:val="16"/>
              </w:rPr>
              <w:t>Polecenie</w:t>
            </w:r>
            <w:r w:rsidRPr="006209AC">
              <w:rPr>
                <w:rFonts w:ascii="Verdana" w:hAnsi="Verdana"/>
                <w:color w:val="000000"/>
                <w:sz w:val="16"/>
                <w:szCs w:val="16"/>
              </w:rPr>
              <w:t>: pisemne, ustne, przekazane pocztą elektroniczną lub faksem oświadczenie, zawiadomienie, zatwierdzenie lub decyzja Kierownika Projektu lub innej upoważnionej osoby, dotyczące realizacji Umowy.</w:t>
            </w:r>
          </w:p>
        </w:tc>
        <w:tc>
          <w:tcPr>
            <w:tcW w:w="1216" w:type="pct"/>
          </w:tcPr>
          <w:p w14:paraId="750C0CCC" w14:textId="52E96C0A" w:rsidR="000706C6" w:rsidRPr="006209AC" w:rsidRDefault="00311230" w:rsidP="006209AC">
            <w:pPr>
              <w:spacing w:before="120"/>
              <w:ind w:left="97"/>
              <w:jc w:val="both"/>
              <w:rPr>
                <w:rFonts w:ascii="Verdana" w:hAnsi="Verdana" w:cs="Verdana"/>
                <w:sz w:val="16"/>
                <w:szCs w:val="16"/>
                <w:shd w:val="clear" w:color="auto" w:fill="FFFFFF"/>
              </w:rPr>
            </w:pPr>
            <w:r w:rsidRPr="006209AC">
              <w:rPr>
                <w:rFonts w:ascii="Verdana" w:hAnsi="Verdana"/>
                <w:b/>
                <w:color w:val="000000"/>
                <w:sz w:val="16"/>
                <w:szCs w:val="16"/>
              </w:rPr>
              <w:t>Polecenie</w:t>
            </w:r>
            <w:r w:rsidRPr="006209AC">
              <w:rPr>
                <w:rFonts w:ascii="Verdana" w:hAnsi="Verdana"/>
                <w:color w:val="000000"/>
                <w:sz w:val="16"/>
                <w:szCs w:val="16"/>
              </w:rPr>
              <w:t>: pisemne, ustne, przekazane pocztą elektroniczną lub faksem oświadczenie, zawiadomienie, zatwierdzenie lub decyzja Kierownika Projektu lub innej upoważnionej osoby, dotyczące realizacji Umowy.</w:t>
            </w:r>
            <w:r>
              <w:rPr>
                <w:rFonts w:ascii="Verdana" w:hAnsi="Verdana"/>
                <w:color w:val="000000"/>
                <w:sz w:val="16"/>
                <w:szCs w:val="16"/>
              </w:rPr>
              <w:t xml:space="preserve"> </w:t>
            </w:r>
            <w:r w:rsidRPr="00311230">
              <w:rPr>
                <w:rFonts w:ascii="Verdana" w:hAnsi="Verdana"/>
                <w:color w:val="FF0000"/>
                <w:sz w:val="16"/>
                <w:szCs w:val="16"/>
              </w:rPr>
              <w:t xml:space="preserve">Polecenie nie może zmieniać postanowień Umowy. </w:t>
            </w:r>
          </w:p>
        </w:tc>
        <w:tc>
          <w:tcPr>
            <w:tcW w:w="825" w:type="pct"/>
          </w:tcPr>
          <w:p w14:paraId="6A53E0D3" w14:textId="555C4409" w:rsidR="000706C6" w:rsidRPr="006209AC" w:rsidRDefault="00311230" w:rsidP="006209AC">
            <w:pPr>
              <w:pStyle w:val="Tekstkomentarza"/>
              <w:spacing w:before="120"/>
              <w:jc w:val="both"/>
              <w:rPr>
                <w:rFonts w:ascii="Verdana" w:hAnsi="Verdana"/>
                <w:sz w:val="16"/>
                <w:szCs w:val="16"/>
              </w:rPr>
            </w:pPr>
            <w:r>
              <w:rPr>
                <w:rFonts w:ascii="Verdana" w:hAnsi="Verdana"/>
                <w:sz w:val="16"/>
                <w:szCs w:val="16"/>
              </w:rPr>
              <w:t>Brak wpływu</w:t>
            </w:r>
          </w:p>
        </w:tc>
        <w:tc>
          <w:tcPr>
            <w:tcW w:w="955" w:type="pct"/>
          </w:tcPr>
          <w:p w14:paraId="2EE4DC17" w14:textId="0462640B" w:rsidR="000706C6" w:rsidRPr="006209AC" w:rsidRDefault="00311230" w:rsidP="006209AC">
            <w:pPr>
              <w:spacing w:before="120"/>
              <w:jc w:val="both"/>
              <w:rPr>
                <w:rFonts w:ascii="Verdana" w:hAnsi="Verdana"/>
                <w:sz w:val="16"/>
                <w:szCs w:val="16"/>
              </w:rPr>
            </w:pPr>
            <w:r>
              <w:rPr>
                <w:rFonts w:ascii="Verdana" w:hAnsi="Verdana"/>
                <w:color w:val="000000" w:themeColor="text1"/>
                <w:sz w:val="16"/>
                <w:szCs w:val="16"/>
              </w:rPr>
              <w:t xml:space="preserve">Zmiana ma charakter porządkujący, jakkolwiek istotny z praktycznego punktu widzenia, </w:t>
            </w:r>
            <w:r w:rsidR="006661F7">
              <w:rPr>
                <w:rFonts w:ascii="Verdana" w:hAnsi="Verdana"/>
                <w:color w:val="000000" w:themeColor="text1"/>
                <w:sz w:val="16"/>
                <w:szCs w:val="16"/>
              </w:rPr>
              <w:t xml:space="preserve">z uwagi na fakt, iż w praktyce realizacji inwestycji członkowie ZOPI wielokrotnie mieli do czynienia z wydawaniem Poleceń w zakresie wykraczającym poza zakres umowy. Zmiana została </w:t>
            </w:r>
            <w:r w:rsidR="006661F7">
              <w:rPr>
                <w:rFonts w:ascii="Verdana" w:hAnsi="Verdana"/>
                <w:color w:val="000000" w:themeColor="text1"/>
                <w:sz w:val="16"/>
                <w:szCs w:val="16"/>
              </w:rPr>
              <w:lastRenderedPageBreak/>
              <w:t>uwzględniona przez Zamawiającego w ramach postępowania pn. Pełnienie nadzoru nad projektowaniem i realizacją robót ora z zarządzanie Kontraktem pn. 1. Projekt i budowa drogi S 19 na odcinku od węzła Białystok – Księżyno (bez węzła) do węzła Białystok Południe (z węzłem) oraz drogi krajowej nr 65 na odcinku od węzła Białystok Południe do m. Garbówka. 2. Projekt i budowa drogi S 19na odcinku od węzła Białystok Południe (bez węzła) – Ploski.</w:t>
            </w:r>
            <w:r w:rsidR="00B33D9A">
              <w:rPr>
                <w:rFonts w:ascii="Verdana" w:hAnsi="Verdana"/>
                <w:color w:val="000000" w:themeColor="text1"/>
                <w:sz w:val="16"/>
                <w:szCs w:val="16"/>
              </w:rPr>
              <w:t xml:space="preserve"> </w:t>
            </w:r>
          </w:p>
        </w:tc>
      </w:tr>
      <w:tr w:rsidR="003334E2" w:rsidRPr="006209AC" w14:paraId="3DCF112A" w14:textId="77777777" w:rsidTr="00901F87">
        <w:trPr>
          <w:gridAfter w:val="1"/>
          <w:wAfter w:w="6" w:type="pct"/>
        </w:trPr>
        <w:tc>
          <w:tcPr>
            <w:tcW w:w="174" w:type="pct"/>
          </w:tcPr>
          <w:p w14:paraId="43FB5EC7" w14:textId="041F03C0" w:rsidR="003334E2" w:rsidRPr="006209AC" w:rsidRDefault="00D80FC0" w:rsidP="006209AC">
            <w:pPr>
              <w:spacing w:before="120"/>
              <w:jc w:val="both"/>
              <w:rPr>
                <w:rFonts w:ascii="Verdana" w:hAnsi="Verdana"/>
                <w:sz w:val="16"/>
                <w:szCs w:val="16"/>
              </w:rPr>
            </w:pPr>
            <w:r>
              <w:rPr>
                <w:rFonts w:ascii="Verdana" w:hAnsi="Verdana"/>
                <w:sz w:val="16"/>
                <w:szCs w:val="16"/>
              </w:rPr>
              <w:lastRenderedPageBreak/>
              <w:t>6</w:t>
            </w:r>
            <w:r w:rsidR="007A5CAC" w:rsidRPr="006209AC">
              <w:rPr>
                <w:rFonts w:ascii="Verdana" w:hAnsi="Verdana"/>
                <w:sz w:val="16"/>
                <w:szCs w:val="16"/>
              </w:rPr>
              <w:t>.</w:t>
            </w:r>
          </w:p>
        </w:tc>
        <w:tc>
          <w:tcPr>
            <w:tcW w:w="737" w:type="pct"/>
          </w:tcPr>
          <w:p w14:paraId="1D6FC3F9" w14:textId="1EC54CF4" w:rsidR="007A5CAC" w:rsidRPr="006209AC" w:rsidRDefault="000706C6"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xml:space="preserve">§ 1 Definicje – Półdniówki </w:t>
            </w:r>
          </w:p>
        </w:tc>
        <w:tc>
          <w:tcPr>
            <w:tcW w:w="1087" w:type="pct"/>
          </w:tcPr>
          <w:p w14:paraId="63BDEC77" w14:textId="0E2C24E5" w:rsidR="003334E2" w:rsidRPr="006209AC" w:rsidRDefault="000706C6" w:rsidP="006209AC">
            <w:pPr>
              <w:spacing w:before="120"/>
              <w:jc w:val="both"/>
              <w:rPr>
                <w:rFonts w:ascii="Verdana" w:hAnsi="Verdana" w:cs="Verdana"/>
                <w:sz w:val="16"/>
                <w:szCs w:val="16"/>
                <w:shd w:val="clear" w:color="auto" w:fill="FFFFFF"/>
              </w:rPr>
            </w:pPr>
            <w:r w:rsidRPr="006209AC">
              <w:rPr>
                <w:rFonts w:ascii="Verdana" w:hAnsi="Verdana"/>
                <w:b/>
                <w:sz w:val="16"/>
                <w:szCs w:val="16"/>
              </w:rPr>
              <w:t>Półdniówka:</w:t>
            </w:r>
            <w:r w:rsidRPr="006209AC">
              <w:rPr>
                <w:rFonts w:ascii="Verdana" w:hAnsi="Verdana"/>
                <w:sz w:val="16"/>
                <w:szCs w:val="16"/>
              </w:rPr>
              <w:t xml:space="preserve"> jednostka rozliczeniowa czasu świadczenia Usługi przez Personel Konsultanta</w:t>
            </w:r>
            <w:r w:rsidRPr="006209AC">
              <w:rPr>
                <w:rFonts w:ascii="Verdana" w:hAnsi="Verdana"/>
                <w:color w:val="000000"/>
                <w:sz w:val="16"/>
                <w:szCs w:val="16"/>
              </w:rPr>
              <w:t>,</w:t>
            </w:r>
            <w:r w:rsidRPr="006209AC">
              <w:rPr>
                <w:rFonts w:ascii="Verdana" w:hAnsi="Verdana"/>
                <w:sz w:val="16"/>
                <w:szCs w:val="16"/>
              </w:rPr>
              <w:t xml:space="preserve"> stanowiąca podstawę rozliczania Usługi zgodnie z Umową, przy czym pod pojęciem półdniówki rozumie się przepracowanie w danej dobie od 4 ale poniżej 8 godzin. W każdym przypadku wynagrodzenie za półdniówkę przysługuje za przepracowane pełne 4 godziny bez względu na rzeczywistą liczbę przepracowanych godzin. Wynagrodzenie za półdniówkę przysługuje w wysokości połowy wynagrodzenia za odpowiednią Dniówkę wskazaną w Formularzu Cenowym.</w:t>
            </w:r>
          </w:p>
        </w:tc>
        <w:tc>
          <w:tcPr>
            <w:tcW w:w="1216" w:type="pct"/>
          </w:tcPr>
          <w:p w14:paraId="0825763D" w14:textId="7DDA811C" w:rsidR="003334E2" w:rsidRPr="006209AC" w:rsidRDefault="00D80FC0" w:rsidP="006209AC">
            <w:pPr>
              <w:spacing w:before="120"/>
              <w:ind w:left="97"/>
              <w:jc w:val="both"/>
              <w:rPr>
                <w:rFonts w:ascii="Verdana" w:hAnsi="Verdana" w:cs="Verdana"/>
                <w:sz w:val="16"/>
                <w:szCs w:val="16"/>
                <w:shd w:val="clear" w:color="auto" w:fill="FFFFFF"/>
              </w:rPr>
            </w:pPr>
            <w:r w:rsidRPr="006209AC">
              <w:rPr>
                <w:rFonts w:ascii="Verdana" w:hAnsi="Verdana"/>
                <w:b/>
                <w:sz w:val="16"/>
                <w:szCs w:val="16"/>
              </w:rPr>
              <w:t>Półdniówka:</w:t>
            </w:r>
            <w:r w:rsidRPr="006209AC">
              <w:rPr>
                <w:rFonts w:ascii="Verdana" w:hAnsi="Verdana"/>
                <w:sz w:val="16"/>
                <w:szCs w:val="16"/>
              </w:rPr>
              <w:t xml:space="preserve"> jednostka rozliczeniowa czasu świadczenia Usługi przez Personel Konsultanta</w:t>
            </w:r>
            <w:r w:rsidRPr="006209AC">
              <w:rPr>
                <w:rFonts w:ascii="Verdana" w:hAnsi="Verdana"/>
                <w:color w:val="000000"/>
                <w:sz w:val="16"/>
                <w:szCs w:val="16"/>
              </w:rPr>
              <w:t>,</w:t>
            </w:r>
            <w:r w:rsidRPr="006209AC">
              <w:rPr>
                <w:rFonts w:ascii="Verdana" w:hAnsi="Verdana"/>
                <w:sz w:val="16"/>
                <w:szCs w:val="16"/>
              </w:rPr>
              <w:t xml:space="preserve"> stanowiąca podstawę rozliczania Usługi zgodnie z Umową, przy czym pod pojęciem półdniówki rozumie się przepracowanie w danej dobie od 4 ale poniżej 8 godzin</w:t>
            </w:r>
            <w:r>
              <w:rPr>
                <w:rFonts w:ascii="Verdana" w:hAnsi="Verdana"/>
                <w:sz w:val="16"/>
                <w:szCs w:val="16"/>
              </w:rPr>
              <w:t xml:space="preserve"> </w:t>
            </w:r>
            <w:r w:rsidRPr="00D80FC0">
              <w:rPr>
                <w:rFonts w:ascii="Verdana" w:hAnsi="Verdana"/>
                <w:color w:val="FF0000"/>
                <w:sz w:val="16"/>
                <w:szCs w:val="16"/>
              </w:rPr>
              <w:t xml:space="preserve">przez jednego członka personelu Konsultanta. </w:t>
            </w:r>
            <w:r w:rsidRPr="006209AC">
              <w:rPr>
                <w:rFonts w:ascii="Verdana" w:hAnsi="Verdana"/>
                <w:sz w:val="16"/>
                <w:szCs w:val="16"/>
              </w:rPr>
              <w:t>W każdym przypadku wynagrodzenie za półdniówkę przysługuje za przepracowane pełne 4 godziny bez względu na rzeczywistą liczbę przepracowanych godzin. Wynagrodzenie za półdniówkę przysługuje w wysokości połowy wynagrodzenia za odpowiednią Dniówkę wskazaną w Formularzu Cenowym.</w:t>
            </w:r>
          </w:p>
        </w:tc>
        <w:tc>
          <w:tcPr>
            <w:tcW w:w="825" w:type="pct"/>
          </w:tcPr>
          <w:p w14:paraId="2035AFF2" w14:textId="5EB4580A" w:rsidR="003334E2" w:rsidRPr="006209AC" w:rsidRDefault="00D80FC0" w:rsidP="006209AC">
            <w:pPr>
              <w:pStyle w:val="Tekstkomentarza"/>
              <w:spacing w:before="120"/>
              <w:jc w:val="both"/>
              <w:rPr>
                <w:rFonts w:ascii="Verdana" w:hAnsi="Verdana"/>
                <w:sz w:val="16"/>
                <w:szCs w:val="16"/>
              </w:rPr>
            </w:pPr>
            <w:r>
              <w:rPr>
                <w:rFonts w:ascii="Verdana" w:hAnsi="Verdana"/>
                <w:sz w:val="16"/>
                <w:szCs w:val="16"/>
              </w:rPr>
              <w:t xml:space="preserve">Bez zmian. </w:t>
            </w:r>
          </w:p>
        </w:tc>
        <w:tc>
          <w:tcPr>
            <w:tcW w:w="955" w:type="pct"/>
          </w:tcPr>
          <w:p w14:paraId="46AB89B7" w14:textId="14DD294E" w:rsidR="003334E2" w:rsidRPr="006209AC" w:rsidRDefault="00D80FC0" w:rsidP="006209AC">
            <w:pPr>
              <w:spacing w:before="120"/>
              <w:jc w:val="both"/>
              <w:rPr>
                <w:rFonts w:ascii="Verdana" w:hAnsi="Verdana"/>
                <w:sz w:val="16"/>
                <w:szCs w:val="16"/>
              </w:rPr>
            </w:pPr>
            <w:r>
              <w:rPr>
                <w:rFonts w:ascii="Verdana" w:hAnsi="Verdana"/>
                <w:color w:val="000000" w:themeColor="text1"/>
                <w:sz w:val="16"/>
                <w:szCs w:val="16"/>
              </w:rPr>
              <w:t>Rekomendujemy doprecyzowanie, celem uniknięcia wątpliwości, w szczególności w przypadku wykonywania czynności w ramach tzw. zespołów.</w:t>
            </w:r>
            <w:r w:rsidR="00B33D9A">
              <w:rPr>
                <w:rFonts w:ascii="Verdana" w:hAnsi="Verdana"/>
                <w:color w:val="000000" w:themeColor="text1"/>
                <w:sz w:val="16"/>
                <w:szCs w:val="16"/>
              </w:rPr>
              <w:t xml:space="preserve"> </w:t>
            </w:r>
          </w:p>
        </w:tc>
      </w:tr>
      <w:tr w:rsidR="00A61557" w:rsidRPr="006209AC" w14:paraId="6B1DCD6E" w14:textId="77777777" w:rsidTr="00901F87">
        <w:trPr>
          <w:gridAfter w:val="1"/>
          <w:wAfter w:w="6" w:type="pct"/>
        </w:trPr>
        <w:tc>
          <w:tcPr>
            <w:tcW w:w="174" w:type="pct"/>
          </w:tcPr>
          <w:p w14:paraId="6A0902FA" w14:textId="06ECB40B" w:rsidR="00A61557" w:rsidRPr="006209AC" w:rsidRDefault="00266F78" w:rsidP="006209AC">
            <w:pPr>
              <w:spacing w:before="120"/>
              <w:jc w:val="both"/>
              <w:rPr>
                <w:rFonts w:ascii="Verdana" w:hAnsi="Verdana"/>
                <w:sz w:val="16"/>
                <w:szCs w:val="16"/>
              </w:rPr>
            </w:pPr>
            <w:r>
              <w:rPr>
                <w:rFonts w:ascii="Verdana" w:hAnsi="Verdana"/>
                <w:sz w:val="16"/>
                <w:szCs w:val="16"/>
              </w:rPr>
              <w:t>7</w:t>
            </w:r>
            <w:r w:rsidR="00A61557" w:rsidRPr="006209AC">
              <w:rPr>
                <w:rFonts w:ascii="Verdana" w:hAnsi="Verdana"/>
                <w:sz w:val="16"/>
                <w:szCs w:val="16"/>
              </w:rPr>
              <w:t>.</w:t>
            </w:r>
          </w:p>
          <w:p w14:paraId="76C40FE7" w14:textId="77777777" w:rsidR="00A61557" w:rsidRPr="006209AC" w:rsidRDefault="00A61557" w:rsidP="006209AC">
            <w:pPr>
              <w:spacing w:before="120"/>
              <w:jc w:val="both"/>
              <w:rPr>
                <w:rFonts w:ascii="Verdana" w:hAnsi="Verdana"/>
                <w:sz w:val="16"/>
                <w:szCs w:val="16"/>
              </w:rPr>
            </w:pPr>
          </w:p>
        </w:tc>
        <w:tc>
          <w:tcPr>
            <w:tcW w:w="737" w:type="pct"/>
          </w:tcPr>
          <w:p w14:paraId="5AA2FE03" w14:textId="6677877C" w:rsidR="00A61557" w:rsidRPr="006209AC" w:rsidRDefault="0065228E"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xml:space="preserve">§ 4 ust. 4 – Wynagrodzenie </w:t>
            </w:r>
          </w:p>
        </w:tc>
        <w:tc>
          <w:tcPr>
            <w:tcW w:w="1087" w:type="pct"/>
          </w:tcPr>
          <w:p w14:paraId="39F7A4EA" w14:textId="55785922" w:rsidR="00A61557" w:rsidRPr="006209AC" w:rsidRDefault="0065228E" w:rsidP="006209AC">
            <w:pPr>
              <w:spacing w:before="120"/>
              <w:jc w:val="both"/>
              <w:rPr>
                <w:rFonts w:ascii="Verdana" w:eastAsia="Times New Roman" w:hAnsi="Verdana" w:cs="Times New Roman"/>
                <w:sz w:val="16"/>
                <w:szCs w:val="16"/>
                <w:lang w:eastAsia="pl-PL"/>
              </w:rPr>
            </w:pPr>
            <w:r w:rsidRPr="006209AC">
              <w:rPr>
                <w:rFonts w:ascii="Verdana" w:hAnsi="Verdana"/>
                <w:sz w:val="16"/>
                <w:szCs w:val="16"/>
              </w:rPr>
              <w:t>Wysokość cen określonych w Formularzu Cenowym: ceny jednostkowej Dniówki</w:t>
            </w:r>
            <w:r w:rsidR="00B33D9A">
              <w:rPr>
                <w:rFonts w:ascii="Verdana" w:hAnsi="Verdana"/>
                <w:sz w:val="16"/>
                <w:szCs w:val="16"/>
              </w:rPr>
              <w:t xml:space="preserve"> </w:t>
            </w:r>
            <w:r w:rsidRPr="006209AC">
              <w:rPr>
                <w:rFonts w:ascii="Verdana" w:hAnsi="Verdana"/>
                <w:sz w:val="16"/>
                <w:szCs w:val="16"/>
              </w:rPr>
              <w:t xml:space="preserve">za pracę Personelu Konsultanta, ceny jednostkowej dla pozycji „miesiąc”, ceny jednostkowej dla pozycji „ryczałt” oraz ceny jednostkowej dla pozycji „sztuka” nie będą podlegały zmianom w stosunku do Formularza Cenowego, </w:t>
            </w:r>
            <w:r w:rsidRPr="006209AC">
              <w:rPr>
                <w:rFonts w:ascii="Verdana" w:hAnsi="Verdana"/>
                <w:iCs/>
                <w:sz w:val="16"/>
                <w:szCs w:val="16"/>
              </w:rPr>
              <w:t>zastrzeżeniem § 38 ust. 4 pkt 10</w:t>
            </w:r>
            <w:r w:rsidRPr="006209AC">
              <w:rPr>
                <w:rFonts w:ascii="Verdana" w:hAnsi="Verdana"/>
                <w:sz w:val="16"/>
                <w:szCs w:val="16"/>
              </w:rPr>
              <w:t>.</w:t>
            </w:r>
          </w:p>
        </w:tc>
        <w:tc>
          <w:tcPr>
            <w:tcW w:w="1216" w:type="pct"/>
          </w:tcPr>
          <w:p w14:paraId="6C7E6718" w14:textId="569CA667" w:rsidR="00A61557" w:rsidRPr="006209AC" w:rsidRDefault="000321FA" w:rsidP="006209AC">
            <w:pPr>
              <w:spacing w:before="120"/>
              <w:ind w:left="97"/>
              <w:jc w:val="both"/>
              <w:rPr>
                <w:rFonts w:ascii="Verdana" w:hAnsi="Verdana"/>
                <w:sz w:val="16"/>
                <w:szCs w:val="16"/>
              </w:rPr>
            </w:pPr>
            <w:r>
              <w:rPr>
                <w:rFonts w:ascii="Verdana" w:hAnsi="Verdana"/>
                <w:sz w:val="16"/>
                <w:szCs w:val="16"/>
              </w:rPr>
              <w:t xml:space="preserve">Proponujemy korektę polegającą na możliwości dokonywania zmiany wskazanych cen w przypadku wydłużenia okresu realizacji umowy ponad maksymalny okres realizacji umowy z jednoczesnym określeniem mechanizmu pozwalającego na określenie poziomu wzrostu wskazanych cen. </w:t>
            </w:r>
          </w:p>
        </w:tc>
        <w:tc>
          <w:tcPr>
            <w:tcW w:w="825" w:type="pct"/>
          </w:tcPr>
          <w:p w14:paraId="4845E580" w14:textId="5AF19F9A" w:rsidR="00A61557" w:rsidRPr="006209AC" w:rsidRDefault="00070D0D" w:rsidP="006209AC">
            <w:pPr>
              <w:spacing w:before="120"/>
              <w:jc w:val="both"/>
              <w:rPr>
                <w:rFonts w:ascii="Verdana" w:hAnsi="Verdana"/>
                <w:sz w:val="16"/>
                <w:szCs w:val="16"/>
              </w:rPr>
            </w:pPr>
            <w:r>
              <w:rPr>
                <w:rFonts w:ascii="Verdana" w:hAnsi="Verdana"/>
                <w:sz w:val="16"/>
                <w:szCs w:val="16"/>
              </w:rPr>
              <w:t xml:space="preserve">Możliwa zmiana dalszych postanowień, w tym w szczególności dot. zmiany umowy (w zależności od ustaleń stron). </w:t>
            </w:r>
          </w:p>
        </w:tc>
        <w:tc>
          <w:tcPr>
            <w:tcW w:w="955" w:type="pct"/>
          </w:tcPr>
          <w:p w14:paraId="3C823AFD" w14:textId="06326A61" w:rsidR="00A61557" w:rsidRPr="006209AC" w:rsidRDefault="0065228E" w:rsidP="006209AC">
            <w:pPr>
              <w:spacing w:before="120"/>
              <w:jc w:val="both"/>
              <w:rPr>
                <w:rFonts w:ascii="Verdana" w:hAnsi="Verdana"/>
                <w:sz w:val="16"/>
                <w:szCs w:val="16"/>
              </w:rPr>
            </w:pPr>
            <w:r w:rsidRPr="006209AC">
              <w:rPr>
                <w:rFonts w:ascii="Verdana" w:hAnsi="Verdana"/>
                <w:sz w:val="16"/>
                <w:szCs w:val="16"/>
              </w:rPr>
              <w:t xml:space="preserve">Nie jest uzasadnione „zamrażanie” cen jednostkowych dniówek za pracę personelu, za pozycje „miesiąc”, za pozycje „ryczałt”, za pozycje „sztuka” na cały okres realizacji umowy, który to okres jest podawany jedynie szacunkowo i może ulec znacznemu wydłużeniu, w szczególności w uzależnieniu od przebiegu realizacji robót budowlanych i czynników na które Konsultant może nie mieć wpływu. Tytułem przykładu, w przypadku wyczerpania pułapu maksymalnej wartości </w:t>
            </w:r>
            <w:r w:rsidR="00CD725C">
              <w:rPr>
                <w:rFonts w:ascii="Verdana" w:hAnsi="Verdana"/>
                <w:sz w:val="16"/>
                <w:szCs w:val="16"/>
              </w:rPr>
              <w:t xml:space="preserve">zobowiązania lub w przypadku zerwania Umowy z </w:t>
            </w:r>
            <w:r w:rsidR="00CD725C">
              <w:rPr>
                <w:rFonts w:ascii="Verdana" w:hAnsi="Verdana"/>
                <w:sz w:val="16"/>
                <w:szCs w:val="16"/>
              </w:rPr>
              <w:lastRenderedPageBreak/>
              <w:t xml:space="preserve">dotychczasowym Wykonawcą robót i zawarcia umowy z nowym Wykonawcą/Wykonawcami </w:t>
            </w:r>
            <w:r w:rsidRPr="006209AC">
              <w:rPr>
                <w:rFonts w:ascii="Verdana" w:hAnsi="Verdana"/>
                <w:sz w:val="16"/>
                <w:szCs w:val="16"/>
              </w:rPr>
              <w:t>i przystąpienia stron do negocjacji w zakresie zwiększenia wynagrodzenia</w:t>
            </w:r>
            <w:r w:rsidR="00CD725C">
              <w:rPr>
                <w:rFonts w:ascii="Verdana" w:hAnsi="Verdana"/>
                <w:sz w:val="16"/>
                <w:szCs w:val="16"/>
              </w:rPr>
              <w:t>/dostosowania Umowy do nowej sytuacji</w:t>
            </w:r>
            <w:r w:rsidRPr="006209AC">
              <w:rPr>
                <w:rFonts w:ascii="Verdana" w:hAnsi="Verdana"/>
                <w:sz w:val="16"/>
                <w:szCs w:val="16"/>
              </w:rPr>
              <w:t>, winny być ustalane na nowo ceny jednostkowe dniówek, jako niemożliwe do uwzględnienia wcześniej w ofercie.</w:t>
            </w:r>
            <w:r w:rsidR="000321FA">
              <w:rPr>
                <w:rFonts w:ascii="Verdana" w:hAnsi="Verdana"/>
                <w:sz w:val="16"/>
                <w:szCs w:val="16"/>
              </w:rPr>
              <w:t xml:space="preserve"> P</w:t>
            </w:r>
            <w:r w:rsidR="00CD725C">
              <w:rPr>
                <w:rFonts w:ascii="Verdana" w:hAnsi="Verdana"/>
                <w:sz w:val="16"/>
                <w:szCs w:val="16"/>
              </w:rPr>
              <w:t>rzy okazji p</w:t>
            </w:r>
            <w:r w:rsidR="000321FA">
              <w:rPr>
                <w:rFonts w:ascii="Verdana" w:hAnsi="Verdana"/>
                <w:sz w:val="16"/>
                <w:szCs w:val="16"/>
              </w:rPr>
              <w:t>roponujemy opracowanie przez strony mechanizmu pozwalającego na określenie poziomu wzrostu wskazanych cen, celem zabezpieczenia interesów Zamawiającego i zachowania warunków konkurencyjności.</w:t>
            </w:r>
            <w:r w:rsidR="00B33D9A">
              <w:rPr>
                <w:rFonts w:ascii="Verdana" w:hAnsi="Verdana"/>
                <w:sz w:val="16"/>
                <w:szCs w:val="16"/>
              </w:rPr>
              <w:t xml:space="preserve"> </w:t>
            </w:r>
          </w:p>
        </w:tc>
      </w:tr>
      <w:tr w:rsidR="00A61557" w:rsidRPr="006209AC" w14:paraId="38F22679" w14:textId="77777777" w:rsidTr="00901F87">
        <w:trPr>
          <w:gridAfter w:val="1"/>
          <w:wAfter w:w="6" w:type="pct"/>
        </w:trPr>
        <w:tc>
          <w:tcPr>
            <w:tcW w:w="174" w:type="pct"/>
          </w:tcPr>
          <w:p w14:paraId="715EE6C6" w14:textId="0E53F09B" w:rsidR="00A61557" w:rsidRPr="006209AC" w:rsidRDefault="00266F78" w:rsidP="006209AC">
            <w:pPr>
              <w:spacing w:before="120"/>
              <w:jc w:val="both"/>
              <w:rPr>
                <w:rFonts w:ascii="Verdana" w:hAnsi="Verdana"/>
                <w:sz w:val="16"/>
                <w:szCs w:val="16"/>
              </w:rPr>
            </w:pPr>
            <w:r>
              <w:rPr>
                <w:rFonts w:ascii="Verdana" w:hAnsi="Verdana"/>
                <w:sz w:val="16"/>
                <w:szCs w:val="16"/>
              </w:rPr>
              <w:lastRenderedPageBreak/>
              <w:t>8</w:t>
            </w:r>
            <w:r w:rsidR="00A61557" w:rsidRPr="006209AC">
              <w:rPr>
                <w:rFonts w:ascii="Verdana" w:hAnsi="Verdana"/>
                <w:sz w:val="16"/>
                <w:szCs w:val="16"/>
              </w:rPr>
              <w:t>.</w:t>
            </w:r>
          </w:p>
        </w:tc>
        <w:tc>
          <w:tcPr>
            <w:tcW w:w="737" w:type="pct"/>
          </w:tcPr>
          <w:p w14:paraId="3B3BF840" w14:textId="109A15FB" w:rsidR="00A61557" w:rsidRPr="006209AC" w:rsidRDefault="007D1551" w:rsidP="006209AC">
            <w:pPr>
              <w:spacing w:before="120"/>
              <w:jc w:val="both"/>
              <w:rPr>
                <w:rFonts w:ascii="Verdana" w:hAnsi="Verdana"/>
                <w:sz w:val="16"/>
                <w:szCs w:val="16"/>
              </w:rPr>
            </w:pPr>
            <w:r w:rsidRPr="006209AC">
              <w:rPr>
                <w:rFonts w:ascii="Verdana" w:hAnsi="Verdana"/>
                <w:color w:val="000000" w:themeColor="text1"/>
                <w:sz w:val="16"/>
                <w:szCs w:val="16"/>
              </w:rPr>
              <w:t>§ 4 ust. 9 - Wynagrodzenie</w:t>
            </w:r>
          </w:p>
        </w:tc>
        <w:tc>
          <w:tcPr>
            <w:tcW w:w="1087" w:type="pct"/>
          </w:tcPr>
          <w:p w14:paraId="06AF8F63" w14:textId="7BBD3CA9" w:rsidR="00A61557" w:rsidRPr="006209AC" w:rsidRDefault="007D1551" w:rsidP="006209AC">
            <w:pPr>
              <w:autoSpaceDE w:val="0"/>
              <w:autoSpaceDN w:val="0"/>
              <w:spacing w:before="120"/>
              <w:contextualSpacing/>
              <w:jc w:val="both"/>
              <w:rPr>
                <w:rFonts w:ascii="Verdana" w:hAnsi="Verdana"/>
                <w:sz w:val="16"/>
                <w:szCs w:val="16"/>
              </w:rPr>
            </w:pPr>
            <w:r w:rsidRPr="006209AC">
              <w:rPr>
                <w:rFonts w:ascii="Verdana" w:hAnsi="Verdana"/>
                <w:sz w:val="16"/>
                <w:szCs w:val="16"/>
              </w:rPr>
              <w:t>W przypadku gdy rozpoczęcie świadczenia Usługi nastąpi w terminie późniejszym niż 42 dni kalendarzowe liczone od daty podpisania Umowy, Konsultantowi przysługuje po 42</w:t>
            </w:r>
            <w:r w:rsidR="00B33D9A">
              <w:rPr>
                <w:rFonts w:ascii="Verdana" w:hAnsi="Verdana"/>
                <w:sz w:val="16"/>
                <w:szCs w:val="16"/>
              </w:rPr>
              <w:t xml:space="preserve"> </w:t>
            </w:r>
            <w:r w:rsidRPr="006209AC">
              <w:rPr>
                <w:rFonts w:ascii="Verdana" w:hAnsi="Verdana"/>
                <w:sz w:val="16"/>
                <w:szCs w:val="16"/>
              </w:rPr>
              <w:t>dniu kalendarzowym opóźnienia, do daty rozpoczęcia Usługi, zwrot faktycznie poniesionych i udokumentowanych kosztów na utrzymanie zabezpieczenia należytego wykonania Umowy oraz ubezpieczenia odpowiedzialności cywilnej. Zwrot nastąpi wraz z pierwszą płatnością na rzecz Konsultanta.</w:t>
            </w:r>
          </w:p>
        </w:tc>
        <w:tc>
          <w:tcPr>
            <w:tcW w:w="1216" w:type="pct"/>
          </w:tcPr>
          <w:p w14:paraId="181C7E2B" w14:textId="484DAD65" w:rsidR="00A61557" w:rsidRPr="006209AC" w:rsidRDefault="006E08F4" w:rsidP="006209AC">
            <w:pPr>
              <w:spacing w:before="120"/>
              <w:ind w:left="97"/>
              <w:jc w:val="both"/>
              <w:rPr>
                <w:rFonts w:ascii="Verdana" w:hAnsi="Verdana" w:cs="Verdana"/>
                <w:sz w:val="16"/>
                <w:szCs w:val="16"/>
                <w:shd w:val="clear" w:color="auto" w:fill="FFFFFF"/>
              </w:rPr>
            </w:pPr>
            <w:r w:rsidRPr="006209AC">
              <w:rPr>
                <w:rFonts w:ascii="Verdana" w:hAnsi="Verdana"/>
                <w:sz w:val="16"/>
                <w:szCs w:val="16"/>
              </w:rPr>
              <w:t>W przypadku gdy rozpoczęcie świadczenia Usługi nastąpi w terminie późniejszym niż 42 dni kalendarzowe liczone od daty podpisania Umowy, Konsultantowi przysługuje po 42</w:t>
            </w:r>
            <w:r w:rsidR="00B33D9A">
              <w:rPr>
                <w:rFonts w:ascii="Verdana" w:hAnsi="Verdana"/>
                <w:sz w:val="16"/>
                <w:szCs w:val="16"/>
              </w:rPr>
              <w:t xml:space="preserve"> </w:t>
            </w:r>
            <w:r w:rsidRPr="006209AC">
              <w:rPr>
                <w:rFonts w:ascii="Verdana" w:hAnsi="Verdana"/>
                <w:sz w:val="16"/>
                <w:szCs w:val="16"/>
              </w:rPr>
              <w:t>dniu kalendarzowym opóźnienia, do daty rozpoczęcia Usługi, zwrot faktycznie poniesionych i udokumentowanych kosztów na utrzymanie zabezpieczenia należytego wykonania Umowy oraz ubezpieczenia odpowiedzialności cywilnej</w:t>
            </w:r>
            <w:r>
              <w:rPr>
                <w:rFonts w:ascii="Verdana" w:hAnsi="Verdana"/>
                <w:sz w:val="16"/>
                <w:szCs w:val="16"/>
              </w:rPr>
              <w:t xml:space="preserve">, </w:t>
            </w:r>
            <w:r w:rsidRPr="006E08F4">
              <w:rPr>
                <w:rFonts w:ascii="Verdana" w:hAnsi="Verdana"/>
                <w:color w:val="FF0000"/>
                <w:sz w:val="16"/>
                <w:szCs w:val="16"/>
              </w:rPr>
              <w:t xml:space="preserve">jak również innych uzasadnionych i udokumentowanych kosztów. </w:t>
            </w:r>
            <w:r w:rsidRPr="006209AC">
              <w:rPr>
                <w:rFonts w:ascii="Verdana" w:hAnsi="Verdana"/>
                <w:sz w:val="16"/>
                <w:szCs w:val="16"/>
              </w:rPr>
              <w:t>Zwrot nastąpi wraz z pierwszą płatnością na rzecz Konsultanta.</w:t>
            </w:r>
          </w:p>
        </w:tc>
        <w:tc>
          <w:tcPr>
            <w:tcW w:w="825" w:type="pct"/>
          </w:tcPr>
          <w:p w14:paraId="1820E9C0" w14:textId="47B32219" w:rsidR="00A61557" w:rsidRPr="006209AC" w:rsidRDefault="006E08F4"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41B43215" w14:textId="4F2F9422" w:rsidR="00A61557" w:rsidRPr="006209AC" w:rsidRDefault="006E08F4" w:rsidP="006209AC">
            <w:pPr>
              <w:spacing w:before="120"/>
              <w:jc w:val="both"/>
              <w:rPr>
                <w:rFonts w:ascii="Verdana" w:hAnsi="Verdana"/>
                <w:color w:val="000000" w:themeColor="text1"/>
                <w:sz w:val="16"/>
                <w:szCs w:val="16"/>
              </w:rPr>
            </w:pPr>
            <w:r>
              <w:rPr>
                <w:rFonts w:ascii="Verdana" w:hAnsi="Verdana"/>
                <w:color w:val="000000" w:themeColor="text1"/>
                <w:sz w:val="16"/>
                <w:szCs w:val="16"/>
              </w:rPr>
              <w:t xml:space="preserve">Rekomendujemy zmianę z uwagi na możliwe inne koszty związane z późniejszym rozpoczęciem realizacji (np. koszty ubezpieczenia </w:t>
            </w:r>
            <w:r w:rsidR="00A37B78">
              <w:rPr>
                <w:rFonts w:ascii="Verdana" w:hAnsi="Verdana"/>
                <w:color w:val="000000" w:themeColor="text1"/>
                <w:sz w:val="16"/>
                <w:szCs w:val="16"/>
              </w:rPr>
              <w:t>samochodów, biura).</w:t>
            </w:r>
            <w:r w:rsidR="00B33D9A">
              <w:rPr>
                <w:rFonts w:ascii="Verdana" w:hAnsi="Verdana"/>
                <w:color w:val="000000" w:themeColor="text1"/>
                <w:sz w:val="16"/>
                <w:szCs w:val="16"/>
              </w:rPr>
              <w:t xml:space="preserve"> </w:t>
            </w:r>
          </w:p>
        </w:tc>
      </w:tr>
      <w:tr w:rsidR="00A61557" w:rsidRPr="006209AC" w14:paraId="4B6F987E" w14:textId="77777777" w:rsidTr="00901F87">
        <w:trPr>
          <w:gridAfter w:val="1"/>
          <w:wAfter w:w="6" w:type="pct"/>
        </w:trPr>
        <w:tc>
          <w:tcPr>
            <w:tcW w:w="174" w:type="pct"/>
          </w:tcPr>
          <w:p w14:paraId="3CBAB770" w14:textId="147A99D3" w:rsidR="00A61557" w:rsidRPr="006209AC" w:rsidRDefault="00266F78" w:rsidP="006209AC">
            <w:pPr>
              <w:spacing w:before="120"/>
              <w:jc w:val="both"/>
              <w:rPr>
                <w:rFonts w:ascii="Verdana" w:hAnsi="Verdana"/>
                <w:sz w:val="16"/>
                <w:szCs w:val="16"/>
              </w:rPr>
            </w:pPr>
            <w:r>
              <w:rPr>
                <w:rFonts w:ascii="Verdana" w:hAnsi="Verdana"/>
                <w:sz w:val="16"/>
                <w:szCs w:val="16"/>
              </w:rPr>
              <w:t>9</w:t>
            </w:r>
            <w:r w:rsidR="00A61557" w:rsidRPr="006209AC">
              <w:rPr>
                <w:rFonts w:ascii="Verdana" w:hAnsi="Verdana"/>
                <w:sz w:val="16"/>
                <w:szCs w:val="16"/>
              </w:rPr>
              <w:t>.</w:t>
            </w:r>
          </w:p>
        </w:tc>
        <w:tc>
          <w:tcPr>
            <w:tcW w:w="737" w:type="pct"/>
          </w:tcPr>
          <w:p w14:paraId="2E95CAE8" w14:textId="14556EDB" w:rsidR="00A61557" w:rsidRPr="006209AC" w:rsidRDefault="007D1551"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5 ust. 1 - Ocena poziomu świadczenia usług</w:t>
            </w:r>
          </w:p>
        </w:tc>
        <w:tc>
          <w:tcPr>
            <w:tcW w:w="1087" w:type="pct"/>
          </w:tcPr>
          <w:p w14:paraId="54A2CAA8" w14:textId="77777777" w:rsidR="002C5519" w:rsidRPr="006209AC" w:rsidRDefault="002C5519" w:rsidP="006209AC">
            <w:pPr>
              <w:numPr>
                <w:ilvl w:val="0"/>
                <w:numId w:val="3"/>
              </w:numPr>
              <w:autoSpaceDE w:val="0"/>
              <w:autoSpaceDN w:val="0"/>
              <w:spacing w:before="120"/>
              <w:ind w:left="426" w:hanging="426"/>
              <w:contextualSpacing/>
              <w:jc w:val="both"/>
              <w:rPr>
                <w:rFonts w:ascii="Verdana" w:hAnsi="Verdana"/>
                <w:sz w:val="16"/>
                <w:szCs w:val="16"/>
              </w:rPr>
            </w:pPr>
            <w:r w:rsidRPr="006209AC">
              <w:rPr>
                <w:rFonts w:ascii="Verdana" w:hAnsi="Verdana"/>
                <w:sz w:val="16"/>
                <w:szCs w:val="16"/>
              </w:rPr>
              <w:t>Kierownik Projektu dokona oceny jakości pracy Konsultanta, w terminie do 21 dni, po upływie każdego miesiąca kalendarzowego, poprzez wypełnienie Karty Oceny Jakości Pracy Konsultanta (KOJPK), stanowiącej Załącznik nr 2 do Umowy. Kierownik Projektu wypełnia KOJPK</w:t>
            </w:r>
            <w:r w:rsidRPr="006209AC" w:rsidDel="0017642F">
              <w:rPr>
                <w:rFonts w:ascii="Verdana" w:hAnsi="Verdana"/>
                <w:sz w:val="16"/>
                <w:szCs w:val="16"/>
              </w:rPr>
              <w:t xml:space="preserve"> </w:t>
            </w:r>
            <w:r w:rsidRPr="006209AC">
              <w:rPr>
                <w:rFonts w:ascii="Verdana" w:hAnsi="Verdana"/>
                <w:sz w:val="16"/>
                <w:szCs w:val="16"/>
              </w:rPr>
              <w:t>na podstawie:</w:t>
            </w:r>
          </w:p>
          <w:p w14:paraId="04458040" w14:textId="77777777" w:rsidR="002C5519" w:rsidRPr="00397E6F" w:rsidRDefault="002C5519" w:rsidP="001C557A">
            <w:pPr>
              <w:pStyle w:val="Akapitzlist"/>
              <w:numPr>
                <w:ilvl w:val="0"/>
                <w:numId w:val="12"/>
              </w:numPr>
              <w:autoSpaceDE w:val="0"/>
              <w:autoSpaceDN w:val="0"/>
              <w:spacing w:before="120" w:line="240" w:lineRule="auto"/>
              <w:ind w:left="745"/>
              <w:contextualSpacing/>
              <w:jc w:val="both"/>
              <w:rPr>
                <w:rFonts w:ascii="Verdana" w:eastAsiaTheme="minorHAnsi" w:hAnsi="Verdana" w:cstheme="minorBidi"/>
                <w:sz w:val="16"/>
                <w:szCs w:val="16"/>
              </w:rPr>
            </w:pPr>
            <w:r w:rsidRPr="00397E6F">
              <w:rPr>
                <w:rFonts w:ascii="Verdana" w:eastAsiaTheme="minorHAnsi" w:hAnsi="Verdana" w:cstheme="minorBidi"/>
                <w:sz w:val="16"/>
                <w:szCs w:val="16"/>
              </w:rPr>
              <w:t>wiedzy o Kontrakcie, w tym uzyskanej na podstawie Raportów;</w:t>
            </w:r>
          </w:p>
          <w:p w14:paraId="7955DC55" w14:textId="77777777" w:rsidR="002C5519" w:rsidRPr="00397E6F" w:rsidRDefault="002C5519" w:rsidP="001C557A">
            <w:pPr>
              <w:pStyle w:val="Akapitzlist"/>
              <w:numPr>
                <w:ilvl w:val="0"/>
                <w:numId w:val="12"/>
              </w:numPr>
              <w:autoSpaceDE w:val="0"/>
              <w:autoSpaceDN w:val="0"/>
              <w:spacing w:before="120" w:line="240" w:lineRule="auto"/>
              <w:ind w:left="745"/>
              <w:contextualSpacing/>
              <w:jc w:val="both"/>
              <w:rPr>
                <w:rFonts w:ascii="Verdana" w:eastAsiaTheme="minorHAnsi" w:hAnsi="Verdana" w:cstheme="minorBidi"/>
                <w:sz w:val="16"/>
                <w:szCs w:val="16"/>
              </w:rPr>
            </w:pPr>
            <w:r w:rsidRPr="00397E6F">
              <w:rPr>
                <w:rFonts w:ascii="Verdana" w:eastAsiaTheme="minorHAnsi" w:hAnsi="Verdana" w:cstheme="minorBidi"/>
                <w:sz w:val="16"/>
                <w:szCs w:val="16"/>
              </w:rPr>
              <w:t xml:space="preserve">oświadczenia Konsultanta zawierającego opis udziału </w:t>
            </w:r>
            <w:r w:rsidRPr="00397E6F">
              <w:rPr>
                <w:rFonts w:ascii="Verdana" w:eastAsiaTheme="minorHAnsi" w:hAnsi="Verdana" w:cstheme="minorBidi"/>
                <w:sz w:val="16"/>
                <w:szCs w:val="16"/>
              </w:rPr>
              <w:lastRenderedPageBreak/>
              <w:t>wszystkich zasobów PUZ Konsultanta w trakcie realizacji Umowy w minionym okresie rozliczeniowym, zgodnego z dowodami złożonymi na etapie postępowania o udzielenie zamówienia;</w:t>
            </w:r>
          </w:p>
          <w:p w14:paraId="6DF294D9" w14:textId="461D36BC" w:rsidR="002C5519" w:rsidRPr="00397E6F" w:rsidRDefault="002C5519" w:rsidP="001C557A">
            <w:pPr>
              <w:pStyle w:val="Akapitzlist"/>
              <w:numPr>
                <w:ilvl w:val="0"/>
                <w:numId w:val="12"/>
              </w:numPr>
              <w:autoSpaceDE w:val="0"/>
              <w:autoSpaceDN w:val="0"/>
              <w:spacing w:before="120" w:line="240" w:lineRule="auto"/>
              <w:ind w:left="745"/>
              <w:contextualSpacing/>
              <w:jc w:val="both"/>
              <w:rPr>
                <w:rFonts w:ascii="Verdana" w:eastAsiaTheme="minorHAnsi" w:hAnsi="Verdana" w:cstheme="minorBidi"/>
                <w:sz w:val="16"/>
                <w:szCs w:val="16"/>
              </w:rPr>
            </w:pPr>
            <w:r w:rsidRPr="00397E6F">
              <w:rPr>
                <w:rFonts w:ascii="Verdana" w:eastAsiaTheme="minorHAnsi" w:hAnsi="Verdana" w:cstheme="minorBidi"/>
                <w:sz w:val="16"/>
                <w:szCs w:val="16"/>
              </w:rPr>
              <w:t>obserwacji pracy Konsultanta;</w:t>
            </w:r>
          </w:p>
          <w:p w14:paraId="439604EA" w14:textId="0E453F4C" w:rsidR="00A61557" w:rsidRPr="00397E6F" w:rsidRDefault="002C5519" w:rsidP="001C557A">
            <w:pPr>
              <w:pStyle w:val="Akapitzlist"/>
              <w:numPr>
                <w:ilvl w:val="0"/>
                <w:numId w:val="12"/>
              </w:numPr>
              <w:autoSpaceDE w:val="0"/>
              <w:autoSpaceDN w:val="0"/>
              <w:spacing w:before="120" w:line="240" w:lineRule="auto"/>
              <w:ind w:left="745"/>
              <w:contextualSpacing/>
              <w:jc w:val="both"/>
              <w:rPr>
                <w:rFonts w:ascii="Verdana" w:eastAsiaTheme="minorHAnsi" w:hAnsi="Verdana" w:cstheme="minorBidi"/>
                <w:sz w:val="16"/>
                <w:szCs w:val="16"/>
              </w:rPr>
            </w:pPr>
            <w:r w:rsidRPr="00397E6F">
              <w:rPr>
                <w:rFonts w:ascii="Verdana" w:eastAsiaTheme="minorHAnsi" w:hAnsi="Verdana" w:cstheme="minorBidi"/>
                <w:sz w:val="16"/>
                <w:szCs w:val="16"/>
              </w:rPr>
              <w:t>oceny efektów pracy Konsultanta.</w:t>
            </w:r>
          </w:p>
        </w:tc>
        <w:tc>
          <w:tcPr>
            <w:tcW w:w="1216" w:type="pct"/>
          </w:tcPr>
          <w:p w14:paraId="64910486" w14:textId="49EDBE6A" w:rsidR="00A37B78" w:rsidRPr="006209AC" w:rsidRDefault="00A37B78" w:rsidP="001C557A">
            <w:pPr>
              <w:numPr>
                <w:ilvl w:val="0"/>
                <w:numId w:val="38"/>
              </w:numPr>
              <w:autoSpaceDE w:val="0"/>
              <w:autoSpaceDN w:val="0"/>
              <w:spacing w:before="120"/>
              <w:ind w:left="323"/>
              <w:contextualSpacing/>
              <w:jc w:val="both"/>
              <w:rPr>
                <w:rFonts w:ascii="Verdana" w:hAnsi="Verdana"/>
                <w:sz w:val="16"/>
                <w:szCs w:val="16"/>
              </w:rPr>
            </w:pPr>
            <w:r w:rsidRPr="006209AC">
              <w:rPr>
                <w:rFonts w:ascii="Verdana" w:hAnsi="Verdana"/>
                <w:sz w:val="16"/>
                <w:szCs w:val="16"/>
              </w:rPr>
              <w:lastRenderedPageBreak/>
              <w:t xml:space="preserve">Kierownik Projektu dokona oceny jakości pracy Konsultanta, w terminie do </w:t>
            </w:r>
            <w:r w:rsidRPr="00A37B78">
              <w:rPr>
                <w:rFonts w:ascii="Verdana" w:hAnsi="Verdana"/>
                <w:color w:val="FF0000"/>
                <w:sz w:val="16"/>
                <w:szCs w:val="16"/>
              </w:rPr>
              <w:t>7</w:t>
            </w:r>
            <w:r w:rsidRPr="006209AC">
              <w:rPr>
                <w:rFonts w:ascii="Verdana" w:hAnsi="Verdana"/>
                <w:sz w:val="16"/>
                <w:szCs w:val="16"/>
              </w:rPr>
              <w:t xml:space="preserve"> dni, po upływie każdego miesiąca kalendarzowego, poprzez wypełnienie Karty Oceny Jakości Pracy Konsultanta (KOJPK), stanowiącej Załącznik nr 2 do Umowy. Kierownik Projektu wypełnia KOJPK</w:t>
            </w:r>
            <w:r w:rsidRPr="006209AC" w:rsidDel="0017642F">
              <w:rPr>
                <w:rFonts w:ascii="Verdana" w:hAnsi="Verdana"/>
                <w:sz w:val="16"/>
                <w:szCs w:val="16"/>
              </w:rPr>
              <w:t xml:space="preserve"> </w:t>
            </w:r>
            <w:r w:rsidRPr="006209AC">
              <w:rPr>
                <w:rFonts w:ascii="Verdana" w:hAnsi="Verdana"/>
                <w:sz w:val="16"/>
                <w:szCs w:val="16"/>
              </w:rPr>
              <w:t>na podstawie:</w:t>
            </w:r>
          </w:p>
          <w:p w14:paraId="2A676F1C" w14:textId="77777777" w:rsidR="00A37B78" w:rsidRPr="006209AC" w:rsidRDefault="00A37B78" w:rsidP="001C557A">
            <w:pPr>
              <w:pStyle w:val="Akapitzlist"/>
              <w:numPr>
                <w:ilvl w:val="0"/>
                <w:numId w:val="39"/>
              </w:numPr>
              <w:autoSpaceDE w:val="0"/>
              <w:autoSpaceDN w:val="0"/>
              <w:spacing w:before="120" w:line="240" w:lineRule="auto"/>
              <w:ind w:left="748"/>
              <w:contextualSpacing/>
              <w:jc w:val="both"/>
              <w:rPr>
                <w:rFonts w:ascii="Verdana" w:hAnsi="Verdana"/>
                <w:sz w:val="16"/>
                <w:szCs w:val="16"/>
              </w:rPr>
            </w:pPr>
            <w:r w:rsidRPr="006209AC">
              <w:rPr>
                <w:rFonts w:ascii="Verdana" w:hAnsi="Verdana"/>
                <w:sz w:val="16"/>
                <w:szCs w:val="16"/>
              </w:rPr>
              <w:t>wiedzy o Kontrakcie, w tym uzyskanej na podstawie Raportów;</w:t>
            </w:r>
          </w:p>
          <w:p w14:paraId="5D1E4443" w14:textId="77777777" w:rsidR="00A37B78" w:rsidRPr="006209AC" w:rsidRDefault="00A37B78" w:rsidP="001C557A">
            <w:pPr>
              <w:pStyle w:val="Akapitzlist"/>
              <w:numPr>
                <w:ilvl w:val="0"/>
                <w:numId w:val="39"/>
              </w:numPr>
              <w:autoSpaceDE w:val="0"/>
              <w:autoSpaceDN w:val="0"/>
              <w:spacing w:before="120" w:line="240" w:lineRule="auto"/>
              <w:ind w:left="748"/>
              <w:contextualSpacing/>
              <w:jc w:val="both"/>
              <w:rPr>
                <w:rFonts w:ascii="Verdana" w:hAnsi="Verdana"/>
                <w:sz w:val="16"/>
                <w:szCs w:val="16"/>
              </w:rPr>
            </w:pPr>
            <w:r w:rsidRPr="006209AC">
              <w:rPr>
                <w:rFonts w:ascii="Verdana" w:hAnsi="Verdana"/>
                <w:sz w:val="16"/>
                <w:szCs w:val="16"/>
              </w:rPr>
              <w:t xml:space="preserve">oświadczenia Konsultanta zawierającego opis udziału wszystkich zasobów PUZ Konsultanta </w:t>
            </w:r>
            <w:r w:rsidRPr="006209AC">
              <w:rPr>
                <w:rFonts w:ascii="Verdana" w:hAnsi="Verdana"/>
                <w:sz w:val="16"/>
                <w:szCs w:val="16"/>
              </w:rPr>
              <w:lastRenderedPageBreak/>
              <w:t>w trakcie realizacji Umowy w minionym okresie rozliczeniowym, zgodnego z dowodami złożonymi na etapie postępowania o udzielenie zamówienia;</w:t>
            </w:r>
          </w:p>
          <w:p w14:paraId="6D2D95EE" w14:textId="3704CE58" w:rsidR="00A37B78" w:rsidRDefault="00A37B78" w:rsidP="001C557A">
            <w:pPr>
              <w:pStyle w:val="Akapitzlist"/>
              <w:numPr>
                <w:ilvl w:val="0"/>
                <w:numId w:val="39"/>
              </w:numPr>
              <w:autoSpaceDE w:val="0"/>
              <w:autoSpaceDN w:val="0"/>
              <w:spacing w:before="120" w:line="240" w:lineRule="auto"/>
              <w:ind w:left="748"/>
              <w:contextualSpacing/>
              <w:jc w:val="both"/>
              <w:rPr>
                <w:rFonts w:ascii="Verdana" w:hAnsi="Verdana"/>
                <w:sz w:val="16"/>
                <w:szCs w:val="16"/>
              </w:rPr>
            </w:pPr>
            <w:r w:rsidRPr="006209AC">
              <w:rPr>
                <w:rFonts w:ascii="Verdana" w:hAnsi="Verdana"/>
                <w:sz w:val="16"/>
                <w:szCs w:val="16"/>
              </w:rPr>
              <w:t>obserwacji pracy Konsultanta;</w:t>
            </w:r>
          </w:p>
          <w:p w14:paraId="6D476EA7" w14:textId="08DDB244" w:rsidR="00A61557" w:rsidRPr="00BC7188" w:rsidRDefault="00A37B78" w:rsidP="001C557A">
            <w:pPr>
              <w:pStyle w:val="Akapitzlist"/>
              <w:numPr>
                <w:ilvl w:val="0"/>
                <w:numId w:val="39"/>
              </w:numPr>
              <w:autoSpaceDE w:val="0"/>
              <w:autoSpaceDN w:val="0"/>
              <w:spacing w:before="120" w:line="240" w:lineRule="auto"/>
              <w:ind w:left="748"/>
              <w:contextualSpacing/>
              <w:jc w:val="both"/>
              <w:rPr>
                <w:rFonts w:ascii="Verdana" w:hAnsi="Verdana"/>
                <w:sz w:val="16"/>
                <w:szCs w:val="16"/>
              </w:rPr>
            </w:pPr>
            <w:r w:rsidRPr="00BC7188">
              <w:rPr>
                <w:rFonts w:ascii="Verdana" w:hAnsi="Verdana"/>
                <w:sz w:val="16"/>
                <w:szCs w:val="16"/>
              </w:rPr>
              <w:t>oceny efektów pracy Konsultanta.</w:t>
            </w:r>
          </w:p>
        </w:tc>
        <w:tc>
          <w:tcPr>
            <w:tcW w:w="825" w:type="pct"/>
          </w:tcPr>
          <w:p w14:paraId="686D0137" w14:textId="77777777" w:rsidR="00A61557" w:rsidRPr="006209AC" w:rsidRDefault="00A61557" w:rsidP="006209AC">
            <w:pPr>
              <w:pStyle w:val="Tekstkomentarza"/>
              <w:spacing w:before="120"/>
              <w:jc w:val="both"/>
              <w:rPr>
                <w:rFonts w:ascii="Verdana" w:hAnsi="Verdana"/>
                <w:sz w:val="16"/>
                <w:szCs w:val="16"/>
              </w:rPr>
            </w:pPr>
          </w:p>
        </w:tc>
        <w:tc>
          <w:tcPr>
            <w:tcW w:w="955" w:type="pct"/>
          </w:tcPr>
          <w:p w14:paraId="38D48142" w14:textId="4EAF9D44" w:rsidR="00A61557" w:rsidRPr="006209AC" w:rsidRDefault="00A37B78" w:rsidP="006209AC">
            <w:pPr>
              <w:spacing w:before="120"/>
              <w:jc w:val="both"/>
              <w:rPr>
                <w:rFonts w:ascii="Verdana" w:hAnsi="Verdana"/>
                <w:sz w:val="16"/>
                <w:szCs w:val="16"/>
              </w:rPr>
            </w:pPr>
            <w:r>
              <w:rPr>
                <w:rFonts w:ascii="Verdana" w:hAnsi="Verdana"/>
                <w:sz w:val="16"/>
                <w:szCs w:val="16"/>
              </w:rPr>
              <w:t xml:space="preserve">Rekomendujemy skrócenie terminu na dokonanie oceny pracy Konsultanta, co pozwoli na skrócenie terminu płatności wynagrodzenia. </w:t>
            </w:r>
            <w:r w:rsidR="002C5519" w:rsidRPr="006209AC">
              <w:rPr>
                <w:rFonts w:ascii="Verdana" w:hAnsi="Verdana"/>
                <w:sz w:val="16"/>
                <w:szCs w:val="16"/>
              </w:rPr>
              <w:t>Nadto wskazuje się, że zapis: Kierownik Projektu dokona oceny jakości pracy Konsultanta, w terminie do 21 dni, po upływie każdego miesiąca kalendarzowego, poprzez wyplenienie Karty Oceny Jakości Pracy Konsultanta (KOJPK), stanowiącej Załącznik nr 2 do Umowy</w:t>
            </w:r>
            <w:r w:rsidR="001C557A">
              <w:rPr>
                <w:rFonts w:ascii="Verdana" w:hAnsi="Verdana"/>
                <w:sz w:val="16"/>
                <w:szCs w:val="16"/>
              </w:rPr>
              <w:t>,</w:t>
            </w:r>
            <w:r w:rsidR="002C5519" w:rsidRPr="006209AC">
              <w:rPr>
                <w:rFonts w:ascii="Verdana" w:hAnsi="Verdana"/>
                <w:sz w:val="16"/>
                <w:szCs w:val="16"/>
              </w:rPr>
              <w:t xml:space="preserve"> może prowadzić w skrajnym przypadkach do </w:t>
            </w:r>
            <w:r w:rsidR="002C5519" w:rsidRPr="006209AC">
              <w:rPr>
                <w:rFonts w:ascii="Verdana" w:hAnsi="Verdana"/>
                <w:sz w:val="16"/>
                <w:szCs w:val="16"/>
              </w:rPr>
              <w:lastRenderedPageBreak/>
              <w:t xml:space="preserve">naruszenia ustawy o podatku od towarów i usług (VAT), w zakresie w jakim ustawa ta nakazuje co do zasady wystawienie faktury za usługi świadczone w poprzednim miesiącu kalendarzowym, do 15 dnia następnego miesiąca – wystawienie faktury uzależnione od KOJPK. </w:t>
            </w:r>
          </w:p>
        </w:tc>
      </w:tr>
      <w:tr w:rsidR="002C5519" w:rsidRPr="006209AC" w14:paraId="12892C39" w14:textId="77777777" w:rsidTr="00901F87">
        <w:trPr>
          <w:gridAfter w:val="1"/>
          <w:wAfter w:w="6" w:type="pct"/>
        </w:trPr>
        <w:tc>
          <w:tcPr>
            <w:tcW w:w="174" w:type="pct"/>
          </w:tcPr>
          <w:p w14:paraId="76F18888" w14:textId="3449A76D" w:rsidR="002C5519" w:rsidRPr="006209AC" w:rsidRDefault="00266F78" w:rsidP="006209AC">
            <w:pPr>
              <w:spacing w:before="120"/>
              <w:jc w:val="both"/>
              <w:rPr>
                <w:rFonts w:ascii="Verdana" w:hAnsi="Verdana"/>
                <w:sz w:val="16"/>
                <w:szCs w:val="16"/>
              </w:rPr>
            </w:pPr>
            <w:r>
              <w:rPr>
                <w:rFonts w:ascii="Verdana" w:hAnsi="Verdana"/>
                <w:sz w:val="16"/>
                <w:szCs w:val="16"/>
              </w:rPr>
              <w:lastRenderedPageBreak/>
              <w:t>10</w:t>
            </w:r>
            <w:r w:rsidR="002C5519" w:rsidRPr="006209AC">
              <w:rPr>
                <w:rFonts w:ascii="Verdana" w:hAnsi="Verdana"/>
                <w:sz w:val="16"/>
                <w:szCs w:val="16"/>
              </w:rPr>
              <w:t>.</w:t>
            </w:r>
          </w:p>
        </w:tc>
        <w:tc>
          <w:tcPr>
            <w:tcW w:w="737" w:type="pct"/>
          </w:tcPr>
          <w:p w14:paraId="36F464E9" w14:textId="375CBB6B" w:rsidR="002C5519" w:rsidRPr="00834D9C" w:rsidRDefault="002C5519" w:rsidP="006209AC">
            <w:pPr>
              <w:spacing w:before="120"/>
              <w:jc w:val="both"/>
              <w:rPr>
                <w:rFonts w:ascii="Verdana" w:hAnsi="Verdana"/>
                <w:color w:val="000000" w:themeColor="text1"/>
                <w:sz w:val="16"/>
                <w:szCs w:val="16"/>
              </w:rPr>
            </w:pPr>
            <w:r w:rsidRPr="00834D9C">
              <w:rPr>
                <w:rFonts w:ascii="Verdana" w:hAnsi="Verdana"/>
                <w:color w:val="000000" w:themeColor="text1"/>
                <w:sz w:val="16"/>
                <w:szCs w:val="16"/>
              </w:rPr>
              <w:t xml:space="preserve">§ 6 ust. </w:t>
            </w:r>
            <w:r w:rsidR="00834D9C" w:rsidRPr="00834D9C">
              <w:rPr>
                <w:rFonts w:ascii="Verdana" w:hAnsi="Verdana"/>
                <w:color w:val="000000" w:themeColor="text1"/>
                <w:sz w:val="16"/>
                <w:szCs w:val="16"/>
              </w:rPr>
              <w:t>3</w:t>
            </w:r>
            <w:r w:rsidRPr="00834D9C">
              <w:rPr>
                <w:rFonts w:ascii="Verdana" w:hAnsi="Verdana"/>
                <w:color w:val="000000" w:themeColor="text1"/>
                <w:sz w:val="16"/>
                <w:szCs w:val="16"/>
              </w:rPr>
              <w:t xml:space="preserve"> - Waloryzacja Umowna wynagrodzenia</w:t>
            </w:r>
          </w:p>
          <w:p w14:paraId="1665E6A1" w14:textId="77777777" w:rsidR="002C5519" w:rsidRPr="00A37B78" w:rsidRDefault="002C5519" w:rsidP="006209AC">
            <w:pPr>
              <w:spacing w:before="120"/>
              <w:jc w:val="both"/>
              <w:rPr>
                <w:rFonts w:ascii="Verdana" w:hAnsi="Verdana"/>
                <w:sz w:val="16"/>
                <w:szCs w:val="16"/>
                <w:highlight w:val="yellow"/>
              </w:rPr>
            </w:pPr>
          </w:p>
        </w:tc>
        <w:tc>
          <w:tcPr>
            <w:tcW w:w="1087" w:type="pct"/>
          </w:tcPr>
          <w:p w14:paraId="5E4D5EE4" w14:textId="227DA65C" w:rsidR="002C5519" w:rsidRPr="00397E6F" w:rsidRDefault="00834D9C" w:rsidP="006209AC">
            <w:pPr>
              <w:spacing w:before="120"/>
              <w:jc w:val="both"/>
              <w:rPr>
                <w:rFonts w:ascii="Verdana" w:hAnsi="Verdana"/>
                <w:sz w:val="16"/>
                <w:szCs w:val="16"/>
              </w:rPr>
            </w:pPr>
            <w:r w:rsidRPr="00834D9C">
              <w:rPr>
                <w:rFonts w:ascii="Verdana" w:hAnsi="Verdana"/>
                <w:sz w:val="16"/>
                <w:szCs w:val="16"/>
              </w:rPr>
              <w:t>Waloryzacja</w:t>
            </w:r>
            <w:r>
              <w:rPr>
                <w:rFonts w:ascii="Verdana" w:hAnsi="Verdana"/>
                <w:sz w:val="16"/>
                <w:szCs w:val="16"/>
              </w:rPr>
              <w:t xml:space="preserve"> zostanie uwzględniona w wynagrodzeniu począwszy od pierwszego miesiąca, w którym została wystawiona pierwsza faktura VAT.</w:t>
            </w:r>
            <w:r w:rsidRPr="00834D9C">
              <w:rPr>
                <w:rFonts w:ascii="Verdana" w:hAnsi="Verdana"/>
                <w:sz w:val="16"/>
                <w:szCs w:val="16"/>
              </w:rPr>
              <w:t xml:space="preserve"> </w:t>
            </w:r>
          </w:p>
        </w:tc>
        <w:tc>
          <w:tcPr>
            <w:tcW w:w="1216" w:type="pct"/>
          </w:tcPr>
          <w:p w14:paraId="593E37B4" w14:textId="7EEA785D" w:rsidR="002C5519" w:rsidRPr="006209AC" w:rsidRDefault="00834D9C" w:rsidP="006209AC">
            <w:pPr>
              <w:spacing w:before="120"/>
              <w:ind w:left="97"/>
              <w:jc w:val="both"/>
              <w:rPr>
                <w:rFonts w:ascii="Verdana" w:hAnsi="Verdana" w:cs="Verdana"/>
                <w:sz w:val="16"/>
                <w:szCs w:val="16"/>
                <w:shd w:val="clear" w:color="auto" w:fill="FFFFFF"/>
              </w:rPr>
            </w:pPr>
            <w:r w:rsidRPr="00834D9C">
              <w:rPr>
                <w:rFonts w:ascii="Verdana" w:hAnsi="Verdana"/>
                <w:sz w:val="16"/>
                <w:szCs w:val="16"/>
              </w:rPr>
              <w:t>Waloryzacja</w:t>
            </w:r>
            <w:r>
              <w:rPr>
                <w:rFonts w:ascii="Verdana" w:hAnsi="Verdana"/>
                <w:sz w:val="16"/>
                <w:szCs w:val="16"/>
              </w:rPr>
              <w:t xml:space="preserve"> zostanie uwzględniona w wynagrodzeniu począwszy od pierwszego miesiąca, </w:t>
            </w:r>
            <w:r w:rsidRPr="00834D9C">
              <w:rPr>
                <w:rFonts w:ascii="Verdana" w:hAnsi="Verdana"/>
                <w:color w:val="FF0000"/>
                <w:sz w:val="16"/>
                <w:szCs w:val="16"/>
              </w:rPr>
              <w:t xml:space="preserve">za który </w:t>
            </w:r>
            <w:r>
              <w:rPr>
                <w:rFonts w:ascii="Verdana" w:hAnsi="Verdana"/>
                <w:sz w:val="16"/>
                <w:szCs w:val="16"/>
              </w:rPr>
              <w:t>została wystawiona pierwsza faktura VAT.</w:t>
            </w:r>
          </w:p>
        </w:tc>
        <w:tc>
          <w:tcPr>
            <w:tcW w:w="825" w:type="pct"/>
          </w:tcPr>
          <w:p w14:paraId="42EBDD4A" w14:textId="39E5EDF1" w:rsidR="002C5519" w:rsidRPr="006209AC" w:rsidRDefault="00834D9C" w:rsidP="006209AC">
            <w:pPr>
              <w:pStyle w:val="Tekstkomentarza"/>
              <w:spacing w:before="120"/>
              <w:jc w:val="both"/>
              <w:rPr>
                <w:rFonts w:ascii="Verdana" w:hAnsi="Verdana"/>
                <w:sz w:val="16"/>
                <w:szCs w:val="16"/>
              </w:rPr>
            </w:pPr>
            <w:r>
              <w:rPr>
                <w:rFonts w:ascii="Verdana" w:hAnsi="Verdana"/>
                <w:sz w:val="16"/>
                <w:szCs w:val="16"/>
              </w:rPr>
              <w:t>Brak wpływu.</w:t>
            </w:r>
          </w:p>
        </w:tc>
        <w:tc>
          <w:tcPr>
            <w:tcW w:w="955" w:type="pct"/>
          </w:tcPr>
          <w:p w14:paraId="6D95451C" w14:textId="4DA49A11" w:rsidR="002C5519" w:rsidRPr="004958F7" w:rsidRDefault="004958F7" w:rsidP="00834D9C">
            <w:pPr>
              <w:spacing w:before="120"/>
              <w:jc w:val="both"/>
              <w:rPr>
                <w:rFonts w:ascii="Verdana" w:hAnsi="Verdana"/>
                <w:color w:val="000000" w:themeColor="text1"/>
                <w:sz w:val="16"/>
                <w:szCs w:val="16"/>
              </w:rPr>
            </w:pPr>
            <w:r>
              <w:rPr>
                <w:rFonts w:ascii="Verdana" w:hAnsi="Verdana"/>
                <w:color w:val="000000" w:themeColor="text1"/>
                <w:sz w:val="16"/>
                <w:szCs w:val="16"/>
              </w:rPr>
              <w:t>Faktura VAT może zostać wystawiona w miesiącu następującym po pierwszym miesiącu świadczenia usług, w związku z powyższym waloryzacja powinna być uwzględniona nie od miesiąca</w:t>
            </w:r>
            <w:r w:rsidR="00B82E3E">
              <w:rPr>
                <w:rFonts w:ascii="Verdana" w:hAnsi="Verdana"/>
                <w:color w:val="000000" w:themeColor="text1"/>
                <w:sz w:val="16"/>
                <w:szCs w:val="16"/>
              </w:rPr>
              <w:t>,</w:t>
            </w:r>
            <w:r>
              <w:rPr>
                <w:rFonts w:ascii="Verdana" w:hAnsi="Verdana"/>
                <w:color w:val="000000" w:themeColor="text1"/>
                <w:sz w:val="16"/>
                <w:szCs w:val="16"/>
              </w:rPr>
              <w:t xml:space="preserve"> w którym faktura została wystawiona</w:t>
            </w:r>
            <w:r w:rsidR="00B82E3E">
              <w:rPr>
                <w:rFonts w:ascii="Verdana" w:hAnsi="Verdana"/>
                <w:color w:val="000000" w:themeColor="text1"/>
                <w:sz w:val="16"/>
                <w:szCs w:val="16"/>
              </w:rPr>
              <w:t>,</w:t>
            </w:r>
            <w:r>
              <w:rPr>
                <w:rFonts w:ascii="Verdana" w:hAnsi="Verdana"/>
                <w:color w:val="000000" w:themeColor="text1"/>
                <w:sz w:val="16"/>
                <w:szCs w:val="16"/>
              </w:rPr>
              <w:t xml:space="preserve"> ale od miesiąca za który faktura została wystawiona.</w:t>
            </w:r>
            <w:r w:rsidR="00834D9C">
              <w:rPr>
                <w:rFonts w:ascii="Verdana" w:hAnsi="Verdana"/>
                <w:color w:val="000000" w:themeColor="text1"/>
                <w:sz w:val="16"/>
                <w:szCs w:val="16"/>
              </w:rPr>
              <w:t xml:space="preserve"> </w:t>
            </w:r>
          </w:p>
        </w:tc>
      </w:tr>
      <w:tr w:rsidR="002C5519" w:rsidRPr="006209AC" w14:paraId="21951E1E" w14:textId="77777777" w:rsidTr="00901F87">
        <w:trPr>
          <w:gridAfter w:val="1"/>
          <w:wAfter w:w="6" w:type="pct"/>
        </w:trPr>
        <w:tc>
          <w:tcPr>
            <w:tcW w:w="174" w:type="pct"/>
          </w:tcPr>
          <w:p w14:paraId="337253A9" w14:textId="39FDF8F9" w:rsidR="002C5519" w:rsidRPr="006209AC" w:rsidRDefault="00266F78" w:rsidP="006209AC">
            <w:pPr>
              <w:spacing w:before="120"/>
              <w:jc w:val="both"/>
              <w:rPr>
                <w:rFonts w:ascii="Verdana" w:hAnsi="Verdana"/>
                <w:sz w:val="16"/>
                <w:szCs w:val="16"/>
              </w:rPr>
            </w:pPr>
            <w:r>
              <w:rPr>
                <w:rFonts w:ascii="Verdana" w:hAnsi="Verdana"/>
                <w:sz w:val="16"/>
                <w:szCs w:val="16"/>
              </w:rPr>
              <w:t>11</w:t>
            </w:r>
            <w:r w:rsidR="002C5519" w:rsidRPr="006209AC">
              <w:rPr>
                <w:rFonts w:ascii="Verdana" w:hAnsi="Verdana"/>
                <w:sz w:val="16"/>
                <w:szCs w:val="16"/>
              </w:rPr>
              <w:t>.</w:t>
            </w:r>
          </w:p>
        </w:tc>
        <w:tc>
          <w:tcPr>
            <w:tcW w:w="737" w:type="pct"/>
          </w:tcPr>
          <w:p w14:paraId="590E919A" w14:textId="78C5F1A9" w:rsidR="002C5519" w:rsidRPr="006209AC" w:rsidRDefault="002C5519" w:rsidP="006209AC">
            <w:pPr>
              <w:spacing w:before="120"/>
              <w:jc w:val="both"/>
              <w:rPr>
                <w:rFonts w:ascii="Verdana" w:hAnsi="Verdana"/>
                <w:sz w:val="16"/>
                <w:szCs w:val="16"/>
              </w:rPr>
            </w:pPr>
            <w:r w:rsidRPr="00397E6F">
              <w:rPr>
                <w:rFonts w:ascii="Verdana" w:hAnsi="Verdana"/>
                <w:color w:val="000000" w:themeColor="text1"/>
                <w:sz w:val="16"/>
                <w:szCs w:val="16"/>
              </w:rPr>
              <w:t xml:space="preserve">§ 6 ust. </w:t>
            </w:r>
            <w:r w:rsidR="004958F7" w:rsidRPr="00397E6F">
              <w:rPr>
                <w:rFonts w:ascii="Verdana" w:hAnsi="Verdana"/>
                <w:color w:val="000000" w:themeColor="text1"/>
                <w:sz w:val="16"/>
                <w:szCs w:val="16"/>
              </w:rPr>
              <w:t>5</w:t>
            </w:r>
            <w:r w:rsidRPr="00397E6F">
              <w:rPr>
                <w:rFonts w:ascii="Verdana" w:hAnsi="Verdana"/>
                <w:color w:val="000000" w:themeColor="text1"/>
                <w:sz w:val="16"/>
                <w:szCs w:val="16"/>
              </w:rPr>
              <w:t xml:space="preserve"> - Waloryzacja Umowna wynagrodzenia</w:t>
            </w:r>
          </w:p>
        </w:tc>
        <w:tc>
          <w:tcPr>
            <w:tcW w:w="1087" w:type="pct"/>
          </w:tcPr>
          <w:p w14:paraId="5BE89E45" w14:textId="77777777" w:rsidR="00397E6F" w:rsidRPr="00397E6F" w:rsidRDefault="00397E6F" w:rsidP="00397E6F">
            <w:pPr>
              <w:autoSpaceDE w:val="0"/>
              <w:autoSpaceDN w:val="0"/>
              <w:spacing w:line="276" w:lineRule="auto"/>
              <w:contextualSpacing/>
              <w:jc w:val="both"/>
              <w:rPr>
                <w:rFonts w:ascii="Verdana" w:hAnsi="Verdana"/>
                <w:sz w:val="16"/>
                <w:szCs w:val="16"/>
              </w:rPr>
            </w:pPr>
            <w:r w:rsidRPr="00397E6F">
              <w:rPr>
                <w:rFonts w:ascii="Verdana" w:hAnsi="Verdana"/>
                <w:sz w:val="16"/>
                <w:szCs w:val="16"/>
              </w:rPr>
              <w:t>Wynagrodzenie podlegać będzie waloryzacji o Współczynnik waloryzacyjny (</w:t>
            </w:r>
            <w:proofErr w:type="spellStart"/>
            <w:r w:rsidRPr="00397E6F">
              <w:rPr>
                <w:rFonts w:ascii="Verdana" w:hAnsi="Verdana"/>
                <w:sz w:val="16"/>
                <w:szCs w:val="16"/>
              </w:rPr>
              <w:t>Pn</w:t>
            </w:r>
            <w:proofErr w:type="spellEnd"/>
            <w:r w:rsidRPr="00397E6F">
              <w:rPr>
                <w:rFonts w:ascii="Verdana" w:hAnsi="Verdana"/>
                <w:sz w:val="16"/>
                <w:szCs w:val="16"/>
              </w:rPr>
              <w:t>) wyliczony według wzoru:</w:t>
            </w:r>
          </w:p>
          <w:p w14:paraId="060C99E8" w14:textId="77777777" w:rsidR="00397E6F" w:rsidRPr="00397E6F" w:rsidRDefault="00397E6F" w:rsidP="00397E6F">
            <w:pPr>
              <w:autoSpaceDE w:val="0"/>
              <w:autoSpaceDN w:val="0"/>
              <w:spacing w:line="276" w:lineRule="auto"/>
              <w:ind w:left="4674" w:firstLine="282"/>
              <w:contextualSpacing/>
              <w:jc w:val="both"/>
              <w:rPr>
                <w:rFonts w:ascii="Verdana" w:hAnsi="Verdana"/>
                <w:sz w:val="16"/>
                <w:szCs w:val="16"/>
              </w:rPr>
            </w:pPr>
          </w:p>
          <w:p w14:paraId="2C790EC8" w14:textId="77777777" w:rsidR="00397E6F" w:rsidRPr="00397E6F" w:rsidRDefault="00397E6F" w:rsidP="00397E6F">
            <w:pPr>
              <w:autoSpaceDE w:val="0"/>
              <w:autoSpaceDN w:val="0"/>
              <w:spacing w:line="276" w:lineRule="auto"/>
              <w:contextualSpacing/>
              <w:rPr>
                <w:rFonts w:ascii="Verdana" w:hAnsi="Verdana"/>
                <w:sz w:val="16"/>
                <w:szCs w:val="16"/>
              </w:rPr>
            </w:pPr>
            <w:proofErr w:type="spellStart"/>
            <w:r w:rsidRPr="00397E6F">
              <w:rPr>
                <w:rFonts w:ascii="Verdana" w:hAnsi="Verdana"/>
                <w:sz w:val="16"/>
                <w:szCs w:val="16"/>
              </w:rPr>
              <w:t>Pn</w:t>
            </w:r>
            <w:proofErr w:type="spellEnd"/>
            <w:r w:rsidRPr="00397E6F">
              <w:rPr>
                <w:rFonts w:ascii="Verdana" w:hAnsi="Verdana"/>
                <w:sz w:val="16"/>
                <w:szCs w:val="16"/>
              </w:rPr>
              <w:t xml:space="preserve"> = 0,2 + 0,8*</w:t>
            </w:r>
            <w:proofErr w:type="spellStart"/>
            <w:r w:rsidRPr="00397E6F">
              <w:rPr>
                <w:rFonts w:ascii="Verdana" w:hAnsi="Verdana"/>
                <w:sz w:val="16"/>
                <w:szCs w:val="16"/>
              </w:rPr>
              <w:t>Ww</w:t>
            </w:r>
            <w:proofErr w:type="spellEnd"/>
            <w:r w:rsidRPr="00397E6F">
              <w:rPr>
                <w:rFonts w:ascii="Verdana" w:hAnsi="Verdana"/>
                <w:sz w:val="16"/>
                <w:szCs w:val="16"/>
              </w:rPr>
              <w:t>/100%</w:t>
            </w:r>
          </w:p>
          <w:p w14:paraId="3B38DCA8" w14:textId="77777777" w:rsidR="00397E6F" w:rsidRPr="00397E6F" w:rsidRDefault="00397E6F" w:rsidP="00397E6F">
            <w:pPr>
              <w:autoSpaceDE w:val="0"/>
              <w:autoSpaceDN w:val="0"/>
              <w:spacing w:line="276" w:lineRule="auto"/>
              <w:ind w:left="426"/>
              <w:contextualSpacing/>
              <w:rPr>
                <w:rFonts w:ascii="Verdana" w:hAnsi="Verdana"/>
                <w:sz w:val="16"/>
                <w:szCs w:val="16"/>
              </w:rPr>
            </w:pPr>
            <w:r w:rsidRPr="00397E6F">
              <w:rPr>
                <w:rFonts w:ascii="Verdana" w:hAnsi="Verdana"/>
                <w:sz w:val="16"/>
                <w:szCs w:val="16"/>
              </w:rPr>
              <w:t>gdzie:</w:t>
            </w:r>
          </w:p>
          <w:p w14:paraId="0F75F63F" w14:textId="1CCF7B4B" w:rsidR="00397E6F" w:rsidRPr="00397E6F" w:rsidRDefault="00397E6F" w:rsidP="00397E6F">
            <w:pPr>
              <w:autoSpaceDE w:val="0"/>
              <w:autoSpaceDN w:val="0"/>
              <w:spacing w:line="276" w:lineRule="auto"/>
              <w:contextualSpacing/>
              <w:jc w:val="both"/>
              <w:rPr>
                <w:rFonts w:ascii="Verdana" w:hAnsi="Verdana"/>
                <w:sz w:val="16"/>
                <w:szCs w:val="16"/>
              </w:rPr>
            </w:pPr>
            <w:proofErr w:type="spellStart"/>
            <w:r w:rsidRPr="00397E6F">
              <w:rPr>
                <w:rFonts w:ascii="Verdana" w:hAnsi="Verdana"/>
                <w:sz w:val="16"/>
                <w:szCs w:val="16"/>
              </w:rPr>
              <w:t>Pn</w:t>
            </w:r>
            <w:proofErr w:type="spellEnd"/>
            <w:r w:rsidRPr="00397E6F">
              <w:rPr>
                <w:rFonts w:ascii="Verdana" w:hAnsi="Verdana"/>
                <w:sz w:val="16"/>
                <w:szCs w:val="16"/>
              </w:rPr>
              <w:t xml:space="preserve"> - współczynnik waloryzacyjny obliczany na podstawie wzoru powyżej do zastosowania do wszystkich kwot;</w:t>
            </w:r>
          </w:p>
          <w:p w14:paraId="1EF49B76" w14:textId="17FBF1AD" w:rsidR="002C5519" w:rsidRPr="00397E6F" w:rsidRDefault="00397E6F" w:rsidP="00397E6F">
            <w:pPr>
              <w:spacing w:line="276" w:lineRule="auto"/>
              <w:jc w:val="both"/>
              <w:rPr>
                <w:rFonts w:ascii="Verdana" w:hAnsi="Verdana"/>
                <w:sz w:val="16"/>
                <w:szCs w:val="16"/>
              </w:rPr>
            </w:pPr>
            <w:proofErr w:type="spellStart"/>
            <w:r w:rsidRPr="00397E6F">
              <w:rPr>
                <w:rFonts w:ascii="Verdana" w:hAnsi="Verdana"/>
                <w:sz w:val="16"/>
                <w:szCs w:val="16"/>
              </w:rPr>
              <w:t>Ww</w:t>
            </w:r>
            <w:proofErr w:type="spellEnd"/>
            <w:r w:rsidRPr="00397E6F">
              <w:rPr>
                <w:rFonts w:ascii="Verdana" w:hAnsi="Verdana"/>
                <w:sz w:val="16"/>
                <w:szCs w:val="16"/>
              </w:rPr>
              <w:t xml:space="preserve"> -</w:t>
            </w:r>
            <w:r w:rsidR="00B33D9A">
              <w:rPr>
                <w:rFonts w:ascii="Verdana" w:hAnsi="Verdana"/>
                <w:sz w:val="16"/>
                <w:szCs w:val="16"/>
              </w:rPr>
              <w:t xml:space="preserve"> </w:t>
            </w:r>
            <w:r w:rsidRPr="00397E6F">
              <w:rPr>
                <w:rFonts w:ascii="Verdana" w:hAnsi="Verdana"/>
                <w:sz w:val="16"/>
                <w:szCs w:val="16"/>
              </w:rPr>
              <w:t xml:space="preserve">wyrażony w procentach wskaźnik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o emeryturach i rentach z Funduszu Ubezpieczeń </w:t>
            </w:r>
            <w:r w:rsidRPr="00397E6F">
              <w:rPr>
                <w:rFonts w:ascii="Verdana" w:hAnsi="Verdana"/>
                <w:sz w:val="16"/>
                <w:szCs w:val="16"/>
              </w:rPr>
              <w:lastRenderedPageBreak/>
              <w:t xml:space="preserve">Społecznych (Dz. U. z 2016 r. poz. 887 z </w:t>
            </w:r>
            <w:proofErr w:type="spellStart"/>
            <w:r w:rsidRPr="00397E6F">
              <w:rPr>
                <w:rFonts w:ascii="Verdana" w:hAnsi="Verdana"/>
                <w:sz w:val="16"/>
                <w:szCs w:val="16"/>
              </w:rPr>
              <w:t>późn</w:t>
            </w:r>
            <w:proofErr w:type="spellEnd"/>
            <w:r w:rsidRPr="00397E6F">
              <w:rPr>
                <w:rFonts w:ascii="Verdana" w:hAnsi="Verdana"/>
                <w:sz w:val="16"/>
                <w:szCs w:val="16"/>
              </w:rPr>
              <w:t>. zm.)</w:t>
            </w:r>
            <w:r w:rsidRPr="00397E6F" w:rsidDel="00C01067">
              <w:rPr>
                <w:rFonts w:ascii="Verdana" w:hAnsi="Verdana"/>
                <w:sz w:val="16"/>
                <w:szCs w:val="16"/>
              </w:rPr>
              <w:t xml:space="preserve"> </w:t>
            </w:r>
            <w:r w:rsidRPr="00397E6F">
              <w:rPr>
                <w:rFonts w:ascii="Verdana" w:hAnsi="Verdana"/>
                <w:sz w:val="16"/>
                <w:szCs w:val="16"/>
              </w:rPr>
              <w:t>wyliczony w odniesieniu do dnia składania Ofert.</w:t>
            </w:r>
          </w:p>
        </w:tc>
        <w:tc>
          <w:tcPr>
            <w:tcW w:w="1216" w:type="pct"/>
          </w:tcPr>
          <w:p w14:paraId="28FCC187" w14:textId="136C4F2A" w:rsidR="002C5519" w:rsidRPr="003D72FF" w:rsidRDefault="003D72FF" w:rsidP="003D72FF">
            <w:pPr>
              <w:autoSpaceDE w:val="0"/>
              <w:autoSpaceDN w:val="0"/>
              <w:spacing w:line="276" w:lineRule="auto"/>
              <w:contextualSpacing/>
              <w:jc w:val="both"/>
              <w:rPr>
                <w:rFonts w:ascii="Verdana" w:hAnsi="Verdana"/>
                <w:sz w:val="16"/>
                <w:szCs w:val="16"/>
              </w:rPr>
            </w:pPr>
            <w:r w:rsidRPr="00397E6F">
              <w:rPr>
                <w:rFonts w:ascii="Verdana" w:hAnsi="Verdana"/>
                <w:sz w:val="16"/>
                <w:szCs w:val="16"/>
              </w:rPr>
              <w:lastRenderedPageBreak/>
              <w:t xml:space="preserve">Wynagrodzenie podlegać będzie waloryzacji o wskaźnik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o emeryturach i rentach z Funduszu Ubezpieczeń Społecznych (Dz. U. z 2016 r. poz. 887 z </w:t>
            </w:r>
            <w:proofErr w:type="spellStart"/>
            <w:r w:rsidRPr="00397E6F">
              <w:rPr>
                <w:rFonts w:ascii="Verdana" w:hAnsi="Verdana"/>
                <w:sz w:val="16"/>
                <w:szCs w:val="16"/>
              </w:rPr>
              <w:t>późn</w:t>
            </w:r>
            <w:proofErr w:type="spellEnd"/>
            <w:r w:rsidRPr="00397E6F">
              <w:rPr>
                <w:rFonts w:ascii="Verdana" w:hAnsi="Verdana"/>
                <w:sz w:val="16"/>
                <w:szCs w:val="16"/>
              </w:rPr>
              <w:t>. zm.)</w:t>
            </w:r>
            <w:r w:rsidRPr="00397E6F" w:rsidDel="00C01067">
              <w:rPr>
                <w:rFonts w:ascii="Verdana" w:hAnsi="Verdana"/>
                <w:sz w:val="16"/>
                <w:szCs w:val="16"/>
              </w:rPr>
              <w:t xml:space="preserve"> </w:t>
            </w:r>
            <w:r w:rsidRPr="00397E6F">
              <w:rPr>
                <w:rFonts w:ascii="Verdana" w:hAnsi="Verdana"/>
                <w:sz w:val="16"/>
                <w:szCs w:val="16"/>
              </w:rPr>
              <w:t>wyliczony w odniesieniu do dnia składania Ofert.</w:t>
            </w:r>
          </w:p>
        </w:tc>
        <w:tc>
          <w:tcPr>
            <w:tcW w:w="825" w:type="pct"/>
          </w:tcPr>
          <w:p w14:paraId="039932B6" w14:textId="2528FF2D" w:rsidR="002C5519" w:rsidRPr="006209AC" w:rsidRDefault="003D72FF"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273B1B5A" w14:textId="63A1CFCF" w:rsidR="002C5519" w:rsidRPr="006209AC" w:rsidRDefault="003D72FF" w:rsidP="004958F7">
            <w:pPr>
              <w:spacing w:before="120"/>
              <w:jc w:val="both"/>
              <w:rPr>
                <w:rFonts w:ascii="Verdana" w:hAnsi="Verdana"/>
                <w:sz w:val="16"/>
                <w:szCs w:val="16"/>
              </w:rPr>
            </w:pPr>
            <w:r>
              <w:rPr>
                <w:rFonts w:ascii="Verdana" w:hAnsi="Verdana" w:cs="Verdana"/>
                <w:sz w:val="16"/>
                <w:szCs w:val="16"/>
                <w:shd w:val="clear" w:color="auto" w:fill="FFFFFF"/>
              </w:rPr>
              <w:t xml:space="preserve">Obecny model obliczania wzrostu wynagrodzenia skutkuje przejęciem przez Zamawiającego tylko częściowego ryzyka wzrostu </w:t>
            </w:r>
            <w:r w:rsidR="00CD725C">
              <w:rPr>
                <w:rFonts w:ascii="Verdana" w:hAnsi="Verdana" w:cs="Verdana"/>
                <w:sz w:val="16"/>
                <w:szCs w:val="16"/>
                <w:shd w:val="clear" w:color="auto" w:fill="FFFFFF"/>
              </w:rPr>
              <w:t>cen – waloryzacji podlega tylko 80% wynagrodzenia za dany miesiąc</w:t>
            </w:r>
            <w:r>
              <w:rPr>
                <w:rFonts w:ascii="Verdana" w:hAnsi="Verdana" w:cs="Verdana"/>
                <w:sz w:val="16"/>
                <w:szCs w:val="16"/>
                <w:shd w:val="clear" w:color="auto" w:fill="FFFFFF"/>
              </w:rPr>
              <w:t>. Proponujemy zmianę zasad waloryzacji i waloryzowanie wynagrodzenia w pełnym zakresie.</w:t>
            </w:r>
            <w:r w:rsidR="00B33D9A">
              <w:rPr>
                <w:rFonts w:ascii="Verdana" w:hAnsi="Verdana" w:cs="Verdana"/>
                <w:sz w:val="16"/>
                <w:szCs w:val="16"/>
                <w:shd w:val="clear" w:color="auto" w:fill="FFFFFF"/>
              </w:rPr>
              <w:t xml:space="preserve"> </w:t>
            </w:r>
          </w:p>
        </w:tc>
      </w:tr>
      <w:tr w:rsidR="002C5519" w:rsidRPr="006209AC" w14:paraId="2D039F6A" w14:textId="77777777" w:rsidTr="00901F87">
        <w:trPr>
          <w:gridAfter w:val="1"/>
          <w:wAfter w:w="6" w:type="pct"/>
        </w:trPr>
        <w:tc>
          <w:tcPr>
            <w:tcW w:w="174" w:type="pct"/>
          </w:tcPr>
          <w:p w14:paraId="70B1373E" w14:textId="3E2BF446" w:rsidR="002C5519" w:rsidRPr="006209AC" w:rsidRDefault="00266F78" w:rsidP="006209AC">
            <w:pPr>
              <w:spacing w:before="120"/>
              <w:jc w:val="both"/>
              <w:rPr>
                <w:rFonts w:ascii="Verdana" w:hAnsi="Verdana"/>
                <w:sz w:val="16"/>
                <w:szCs w:val="16"/>
              </w:rPr>
            </w:pPr>
            <w:r>
              <w:rPr>
                <w:rFonts w:ascii="Verdana" w:hAnsi="Verdana"/>
                <w:sz w:val="16"/>
                <w:szCs w:val="16"/>
              </w:rPr>
              <w:t>12</w:t>
            </w:r>
            <w:r w:rsidR="002C5519" w:rsidRPr="006209AC">
              <w:rPr>
                <w:rFonts w:ascii="Verdana" w:hAnsi="Verdana"/>
                <w:sz w:val="16"/>
                <w:szCs w:val="16"/>
              </w:rPr>
              <w:t>.</w:t>
            </w:r>
          </w:p>
        </w:tc>
        <w:tc>
          <w:tcPr>
            <w:tcW w:w="737" w:type="pct"/>
          </w:tcPr>
          <w:p w14:paraId="3F84FE89" w14:textId="7D5C6FD7" w:rsidR="002C5519" w:rsidRPr="006209AC" w:rsidRDefault="002C5519" w:rsidP="006209AC">
            <w:pPr>
              <w:spacing w:before="120"/>
              <w:jc w:val="both"/>
              <w:rPr>
                <w:rFonts w:ascii="Verdana" w:hAnsi="Verdana"/>
                <w:color w:val="000000" w:themeColor="text1"/>
                <w:sz w:val="16"/>
                <w:szCs w:val="16"/>
              </w:rPr>
            </w:pPr>
            <w:r w:rsidRPr="006209AC">
              <w:rPr>
                <w:rFonts w:ascii="Verdana" w:hAnsi="Verdana"/>
                <w:color w:val="000000" w:themeColor="text1"/>
                <w:sz w:val="16"/>
                <w:szCs w:val="16"/>
              </w:rPr>
              <w:t xml:space="preserve">§ 6 ust. 9 Waloryzacja Umowna wynagrodzenia </w:t>
            </w:r>
          </w:p>
          <w:p w14:paraId="18D1FB5B" w14:textId="77777777" w:rsidR="002C5519" w:rsidRPr="006209AC" w:rsidRDefault="002C5519" w:rsidP="006209AC">
            <w:pPr>
              <w:spacing w:before="120"/>
              <w:jc w:val="both"/>
              <w:rPr>
                <w:rFonts w:ascii="Verdana" w:hAnsi="Verdana"/>
                <w:sz w:val="16"/>
                <w:szCs w:val="16"/>
              </w:rPr>
            </w:pPr>
          </w:p>
        </w:tc>
        <w:tc>
          <w:tcPr>
            <w:tcW w:w="1087" w:type="pct"/>
          </w:tcPr>
          <w:p w14:paraId="271287EB" w14:textId="77777777" w:rsidR="005655C6" w:rsidRPr="006209AC" w:rsidRDefault="005655C6" w:rsidP="004958F7">
            <w:pPr>
              <w:autoSpaceDE w:val="0"/>
              <w:autoSpaceDN w:val="0"/>
              <w:spacing w:before="120"/>
              <w:contextualSpacing/>
              <w:jc w:val="both"/>
              <w:rPr>
                <w:rFonts w:ascii="Verdana" w:hAnsi="Verdana"/>
                <w:sz w:val="16"/>
                <w:szCs w:val="16"/>
              </w:rPr>
            </w:pPr>
            <w:r w:rsidRPr="006209AC">
              <w:rPr>
                <w:rFonts w:ascii="Verdana" w:hAnsi="Verdana"/>
                <w:sz w:val="16"/>
                <w:szCs w:val="16"/>
              </w:rPr>
              <w:t>Łączna wartość korekt wynikająca z waloryzacji nie przekroczy (+/-) 5 % wynagrodzenia netto, o którym mowa w § 4 ust. 1 Umowy.</w:t>
            </w:r>
          </w:p>
          <w:p w14:paraId="4AA488C2" w14:textId="5E3B8144" w:rsidR="002C5519" w:rsidRPr="006209AC" w:rsidRDefault="002C5519" w:rsidP="004958F7">
            <w:pPr>
              <w:pStyle w:val="Akapitzlist"/>
              <w:spacing w:before="120" w:line="240" w:lineRule="auto"/>
              <w:jc w:val="both"/>
              <w:rPr>
                <w:rFonts w:ascii="Verdana" w:hAnsi="Verdana" w:cs="Verdana"/>
                <w:sz w:val="16"/>
                <w:szCs w:val="16"/>
                <w:shd w:val="clear" w:color="auto" w:fill="FFFFFF"/>
              </w:rPr>
            </w:pPr>
          </w:p>
        </w:tc>
        <w:tc>
          <w:tcPr>
            <w:tcW w:w="1216" w:type="pct"/>
          </w:tcPr>
          <w:p w14:paraId="087967F4" w14:textId="706E40E9" w:rsidR="004958F7" w:rsidRPr="006209AC" w:rsidRDefault="004958F7" w:rsidP="004958F7">
            <w:pPr>
              <w:autoSpaceDE w:val="0"/>
              <w:autoSpaceDN w:val="0"/>
              <w:spacing w:before="120"/>
              <w:contextualSpacing/>
              <w:jc w:val="both"/>
              <w:rPr>
                <w:rFonts w:ascii="Verdana" w:hAnsi="Verdana"/>
                <w:sz w:val="16"/>
                <w:szCs w:val="16"/>
              </w:rPr>
            </w:pPr>
            <w:r w:rsidRPr="006209AC">
              <w:rPr>
                <w:rFonts w:ascii="Verdana" w:hAnsi="Verdana"/>
                <w:sz w:val="16"/>
                <w:szCs w:val="16"/>
              </w:rPr>
              <w:t xml:space="preserve">Łączna wartość korekt wynikająca z waloryzacji nie przekroczy (+/-) 5 % wynagrodzenia </w:t>
            </w:r>
            <w:r w:rsidRPr="004958F7">
              <w:rPr>
                <w:rFonts w:ascii="Verdana" w:hAnsi="Verdana"/>
                <w:strike/>
                <w:color w:val="FF0000"/>
                <w:sz w:val="16"/>
                <w:szCs w:val="16"/>
              </w:rPr>
              <w:t>netto,</w:t>
            </w:r>
            <w:r w:rsidRPr="004958F7">
              <w:rPr>
                <w:rFonts w:ascii="Verdana" w:hAnsi="Verdana"/>
                <w:color w:val="FF0000"/>
                <w:sz w:val="16"/>
                <w:szCs w:val="16"/>
              </w:rPr>
              <w:t xml:space="preserve"> </w:t>
            </w:r>
            <w:r w:rsidRPr="006209AC">
              <w:rPr>
                <w:rFonts w:ascii="Verdana" w:hAnsi="Verdana"/>
                <w:sz w:val="16"/>
                <w:szCs w:val="16"/>
              </w:rPr>
              <w:t xml:space="preserve">o którym mowa w § 4 ust. </w:t>
            </w:r>
            <w:r w:rsidRPr="004958F7">
              <w:rPr>
                <w:rFonts w:ascii="Verdana" w:hAnsi="Verdana"/>
                <w:color w:val="FF0000"/>
                <w:sz w:val="16"/>
                <w:szCs w:val="16"/>
              </w:rPr>
              <w:t>2</w:t>
            </w:r>
            <w:r w:rsidRPr="006209AC">
              <w:rPr>
                <w:rFonts w:ascii="Verdana" w:hAnsi="Verdana"/>
                <w:sz w:val="16"/>
                <w:szCs w:val="16"/>
              </w:rPr>
              <w:t xml:space="preserve"> Umowy.</w:t>
            </w:r>
          </w:p>
          <w:p w14:paraId="251F44E2" w14:textId="77777777" w:rsidR="002C5519" w:rsidRPr="006209AC" w:rsidRDefault="002C5519" w:rsidP="006209AC">
            <w:pPr>
              <w:spacing w:before="120"/>
              <w:ind w:left="97"/>
              <w:jc w:val="both"/>
              <w:rPr>
                <w:rFonts w:ascii="Verdana" w:hAnsi="Verdana" w:cs="Verdana"/>
                <w:sz w:val="16"/>
                <w:szCs w:val="16"/>
                <w:shd w:val="clear" w:color="auto" w:fill="FFFFFF"/>
              </w:rPr>
            </w:pPr>
          </w:p>
        </w:tc>
        <w:tc>
          <w:tcPr>
            <w:tcW w:w="825" w:type="pct"/>
          </w:tcPr>
          <w:p w14:paraId="3BA253BD" w14:textId="5A9CD990" w:rsidR="002C5519" w:rsidRPr="006209AC" w:rsidRDefault="004958F7" w:rsidP="006209AC">
            <w:pPr>
              <w:pStyle w:val="Tekstkomentarza"/>
              <w:spacing w:before="120"/>
              <w:jc w:val="both"/>
              <w:rPr>
                <w:rFonts w:ascii="Verdana" w:hAnsi="Verdana"/>
                <w:sz w:val="16"/>
                <w:szCs w:val="16"/>
              </w:rPr>
            </w:pPr>
            <w:r>
              <w:rPr>
                <w:rFonts w:ascii="Verdana" w:hAnsi="Verdana"/>
                <w:sz w:val="16"/>
                <w:szCs w:val="16"/>
              </w:rPr>
              <w:t>Brak wpływu.</w:t>
            </w:r>
          </w:p>
        </w:tc>
        <w:tc>
          <w:tcPr>
            <w:tcW w:w="955" w:type="pct"/>
          </w:tcPr>
          <w:p w14:paraId="5D7357FE" w14:textId="3D9F0A6C" w:rsidR="002C5519" w:rsidRPr="006209AC" w:rsidRDefault="00395F12" w:rsidP="004958F7">
            <w:pPr>
              <w:spacing w:before="120"/>
              <w:jc w:val="both"/>
              <w:rPr>
                <w:rFonts w:ascii="Verdana" w:hAnsi="Verdana"/>
                <w:sz w:val="16"/>
                <w:szCs w:val="16"/>
              </w:rPr>
            </w:pPr>
            <w:r>
              <w:rPr>
                <w:rFonts w:ascii="Verdana" w:hAnsi="Verdana"/>
                <w:sz w:val="16"/>
                <w:szCs w:val="16"/>
              </w:rPr>
              <w:t>Postulujemy</w:t>
            </w:r>
            <w:r w:rsidR="00B82E3E">
              <w:rPr>
                <w:rFonts w:ascii="Verdana" w:hAnsi="Verdana"/>
                <w:sz w:val="16"/>
                <w:szCs w:val="16"/>
              </w:rPr>
              <w:t>,</w:t>
            </w:r>
            <w:r>
              <w:rPr>
                <w:rFonts w:ascii="Verdana" w:hAnsi="Verdana"/>
                <w:sz w:val="16"/>
                <w:szCs w:val="16"/>
              </w:rPr>
              <w:t xml:space="preserve"> aby maksymalna wysokość korekt wynikających z waloryzacji była obliczana względem maksymalnego wynagrodzenia konsultanta. </w:t>
            </w:r>
          </w:p>
        </w:tc>
      </w:tr>
      <w:tr w:rsidR="002C5519" w:rsidRPr="006209AC" w14:paraId="67FDE4D5" w14:textId="77777777" w:rsidTr="00901F87">
        <w:trPr>
          <w:gridAfter w:val="1"/>
          <w:wAfter w:w="6" w:type="pct"/>
        </w:trPr>
        <w:tc>
          <w:tcPr>
            <w:tcW w:w="174" w:type="pct"/>
          </w:tcPr>
          <w:p w14:paraId="0C1B93D6" w14:textId="6A236EAA" w:rsidR="002C5519" w:rsidRPr="006209AC" w:rsidRDefault="00266F78" w:rsidP="006209AC">
            <w:pPr>
              <w:spacing w:before="120"/>
              <w:jc w:val="both"/>
              <w:rPr>
                <w:rFonts w:ascii="Verdana" w:hAnsi="Verdana"/>
                <w:sz w:val="16"/>
                <w:szCs w:val="16"/>
              </w:rPr>
            </w:pPr>
            <w:r>
              <w:rPr>
                <w:rFonts w:ascii="Verdana" w:hAnsi="Verdana"/>
                <w:sz w:val="16"/>
                <w:szCs w:val="16"/>
              </w:rPr>
              <w:t>13</w:t>
            </w:r>
            <w:r w:rsidR="002C5519" w:rsidRPr="006209AC">
              <w:rPr>
                <w:rFonts w:ascii="Verdana" w:hAnsi="Verdana"/>
                <w:sz w:val="16"/>
                <w:szCs w:val="16"/>
              </w:rPr>
              <w:t>.</w:t>
            </w:r>
          </w:p>
        </w:tc>
        <w:tc>
          <w:tcPr>
            <w:tcW w:w="737" w:type="pct"/>
          </w:tcPr>
          <w:p w14:paraId="39F0B083" w14:textId="75ABEA09"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xml:space="preserve">§ 13 ust. </w:t>
            </w:r>
            <w:r w:rsidR="00B82E3E">
              <w:rPr>
                <w:rFonts w:ascii="Verdana" w:hAnsi="Verdana" w:cstheme="minorHAnsi"/>
                <w:color w:val="000000" w:themeColor="text1"/>
                <w:sz w:val="16"/>
                <w:szCs w:val="16"/>
              </w:rPr>
              <w:t>13</w:t>
            </w:r>
            <w:r w:rsidRPr="006209AC">
              <w:rPr>
                <w:rFonts w:ascii="Verdana" w:hAnsi="Verdana" w:cstheme="minorHAnsi"/>
                <w:color w:val="000000" w:themeColor="text1"/>
                <w:sz w:val="16"/>
                <w:szCs w:val="16"/>
              </w:rPr>
              <w:t xml:space="preserve"> – Ogólne zobowiązania konsultanta</w:t>
            </w:r>
            <w:r w:rsidR="00B33D9A">
              <w:rPr>
                <w:rFonts w:ascii="Verdana" w:hAnsi="Verdana" w:cstheme="minorHAnsi"/>
                <w:color w:val="000000" w:themeColor="text1"/>
                <w:sz w:val="16"/>
                <w:szCs w:val="16"/>
              </w:rPr>
              <w:t xml:space="preserve"> </w:t>
            </w:r>
          </w:p>
          <w:p w14:paraId="2A9328B5" w14:textId="77777777" w:rsidR="002C5519" w:rsidRPr="006209AC" w:rsidRDefault="002C5519" w:rsidP="006209AC">
            <w:pPr>
              <w:spacing w:before="120"/>
              <w:jc w:val="both"/>
              <w:rPr>
                <w:rFonts w:ascii="Verdana" w:hAnsi="Verdana"/>
                <w:sz w:val="16"/>
                <w:szCs w:val="16"/>
              </w:rPr>
            </w:pPr>
          </w:p>
        </w:tc>
        <w:tc>
          <w:tcPr>
            <w:tcW w:w="1087" w:type="pct"/>
          </w:tcPr>
          <w:p w14:paraId="16ACF7B6" w14:textId="0BC488C7" w:rsidR="006A7885" w:rsidRPr="00B82E3E" w:rsidRDefault="00B82E3E" w:rsidP="00B82E3E">
            <w:pPr>
              <w:spacing w:before="120"/>
              <w:contextualSpacing/>
              <w:jc w:val="both"/>
              <w:rPr>
                <w:rFonts w:ascii="Verdana" w:hAnsi="Verdana"/>
                <w:color w:val="000000"/>
                <w:sz w:val="16"/>
                <w:szCs w:val="16"/>
              </w:rPr>
            </w:pPr>
            <w:r>
              <w:rPr>
                <w:rFonts w:ascii="Verdana" w:hAnsi="Verdana"/>
                <w:color w:val="000000"/>
                <w:sz w:val="16"/>
                <w:szCs w:val="16"/>
              </w:rPr>
              <w:t xml:space="preserve">Na każdym etapie realizacji Kontraktu Konsultant jest zobowiązany zapewnić Zamawiającemu wszelką niezbędną pomoc w zakresie zarządzania Kontraktem. </w:t>
            </w:r>
          </w:p>
          <w:p w14:paraId="6A8D64F8" w14:textId="77777777" w:rsidR="002C5519" w:rsidRPr="006209AC" w:rsidRDefault="002C5519" w:rsidP="006209AC">
            <w:pPr>
              <w:spacing w:before="120"/>
              <w:contextualSpacing/>
              <w:jc w:val="both"/>
              <w:rPr>
                <w:rFonts w:ascii="Verdana" w:hAnsi="Verdana"/>
                <w:color w:val="000000"/>
                <w:sz w:val="16"/>
                <w:szCs w:val="16"/>
              </w:rPr>
            </w:pPr>
          </w:p>
        </w:tc>
        <w:tc>
          <w:tcPr>
            <w:tcW w:w="1216" w:type="pct"/>
          </w:tcPr>
          <w:p w14:paraId="4D67674B" w14:textId="2EA8FDAB" w:rsidR="002C5519" w:rsidRPr="006209AC" w:rsidRDefault="00B82E3E" w:rsidP="00B82E3E">
            <w:pPr>
              <w:spacing w:before="120"/>
              <w:contextualSpacing/>
              <w:jc w:val="both"/>
              <w:rPr>
                <w:rFonts w:ascii="Verdana" w:hAnsi="Verdana" w:cs="Verdana"/>
                <w:sz w:val="16"/>
                <w:szCs w:val="16"/>
                <w:shd w:val="clear" w:color="auto" w:fill="FFFFFF"/>
              </w:rPr>
            </w:pPr>
            <w:r>
              <w:rPr>
                <w:rFonts w:ascii="Verdana" w:hAnsi="Verdana"/>
                <w:color w:val="000000"/>
                <w:sz w:val="16"/>
                <w:szCs w:val="16"/>
              </w:rPr>
              <w:t xml:space="preserve">Na każdym etapie realizacji Kontraktu Konsultant jest zobowiązany zapewnić Zamawiającemu wszelką niezbędną pomoc w zakresie zarządzania Kontraktem, </w:t>
            </w:r>
            <w:r w:rsidRPr="00B82E3E">
              <w:rPr>
                <w:rFonts w:ascii="Verdana" w:hAnsi="Verdana"/>
                <w:color w:val="FF0000"/>
                <w:sz w:val="16"/>
                <w:szCs w:val="16"/>
              </w:rPr>
              <w:t xml:space="preserve">z tym zastrzeżeniem, iż czynności te nie mogą wykraczać poza zakres przedmiotowy </w:t>
            </w:r>
            <w:r w:rsidR="001C557A">
              <w:rPr>
                <w:rFonts w:ascii="Verdana" w:hAnsi="Verdana"/>
                <w:color w:val="FF0000"/>
                <w:sz w:val="16"/>
                <w:szCs w:val="16"/>
              </w:rPr>
              <w:t>U</w:t>
            </w:r>
            <w:r w:rsidRPr="00B82E3E">
              <w:rPr>
                <w:rFonts w:ascii="Verdana" w:hAnsi="Verdana"/>
                <w:color w:val="FF0000"/>
                <w:sz w:val="16"/>
                <w:szCs w:val="16"/>
              </w:rPr>
              <w:t>mowy z Konsultantem.</w:t>
            </w:r>
          </w:p>
        </w:tc>
        <w:tc>
          <w:tcPr>
            <w:tcW w:w="825" w:type="pct"/>
          </w:tcPr>
          <w:p w14:paraId="12F282FD" w14:textId="783A9253" w:rsidR="002C5519" w:rsidRPr="006209AC" w:rsidRDefault="0081514C" w:rsidP="006209AC">
            <w:pPr>
              <w:spacing w:before="120"/>
              <w:jc w:val="both"/>
              <w:rPr>
                <w:rFonts w:ascii="Verdana" w:hAnsi="Verdana"/>
                <w:sz w:val="16"/>
                <w:szCs w:val="16"/>
              </w:rPr>
            </w:pPr>
            <w:r>
              <w:rPr>
                <w:rFonts w:ascii="Verdana" w:hAnsi="Verdana"/>
                <w:sz w:val="16"/>
                <w:szCs w:val="16"/>
              </w:rPr>
              <w:t>Brak wpływu.</w:t>
            </w:r>
          </w:p>
        </w:tc>
        <w:tc>
          <w:tcPr>
            <w:tcW w:w="955" w:type="pct"/>
          </w:tcPr>
          <w:p w14:paraId="7C97D61C" w14:textId="09936322" w:rsidR="002C5519" w:rsidRPr="006209AC" w:rsidRDefault="0081514C" w:rsidP="0081514C">
            <w:pPr>
              <w:spacing w:before="120"/>
              <w:jc w:val="both"/>
              <w:rPr>
                <w:rFonts w:ascii="Verdana" w:hAnsi="Verdana"/>
                <w:sz w:val="16"/>
                <w:szCs w:val="16"/>
              </w:rPr>
            </w:pPr>
            <w:r>
              <w:rPr>
                <w:rFonts w:ascii="Verdana" w:hAnsi="Verdana" w:cstheme="minorHAnsi"/>
                <w:color w:val="000000" w:themeColor="text1"/>
                <w:sz w:val="16"/>
                <w:szCs w:val="16"/>
              </w:rPr>
              <w:t xml:space="preserve">Doprecyzowanie celem uniknięcia </w:t>
            </w:r>
            <w:r w:rsidR="004F451C">
              <w:rPr>
                <w:rFonts w:ascii="Verdana" w:hAnsi="Verdana" w:cstheme="minorHAnsi"/>
                <w:color w:val="000000" w:themeColor="text1"/>
                <w:sz w:val="16"/>
                <w:szCs w:val="16"/>
              </w:rPr>
              <w:t xml:space="preserve">wątpliwości co do zakresu obowiązków Konsultanta. </w:t>
            </w:r>
          </w:p>
        </w:tc>
      </w:tr>
      <w:tr w:rsidR="002C5519" w:rsidRPr="006209AC" w14:paraId="19640804" w14:textId="77777777" w:rsidTr="00901F87">
        <w:trPr>
          <w:gridAfter w:val="1"/>
          <w:wAfter w:w="6" w:type="pct"/>
        </w:trPr>
        <w:tc>
          <w:tcPr>
            <w:tcW w:w="174" w:type="pct"/>
          </w:tcPr>
          <w:p w14:paraId="5973A07C" w14:textId="3BCA7D54" w:rsidR="002C5519" w:rsidRPr="006209AC" w:rsidRDefault="002C5519" w:rsidP="006209AC">
            <w:pPr>
              <w:spacing w:before="120"/>
              <w:jc w:val="both"/>
              <w:rPr>
                <w:rFonts w:ascii="Verdana" w:hAnsi="Verdana"/>
                <w:sz w:val="16"/>
                <w:szCs w:val="16"/>
              </w:rPr>
            </w:pPr>
            <w:r w:rsidRPr="006209AC">
              <w:rPr>
                <w:rFonts w:ascii="Verdana" w:hAnsi="Verdana"/>
                <w:sz w:val="16"/>
                <w:szCs w:val="16"/>
              </w:rPr>
              <w:t>1</w:t>
            </w:r>
            <w:r w:rsidR="00266F78">
              <w:rPr>
                <w:rFonts w:ascii="Verdana" w:hAnsi="Verdana"/>
                <w:sz w:val="16"/>
                <w:szCs w:val="16"/>
              </w:rPr>
              <w:t>4</w:t>
            </w:r>
            <w:r w:rsidRPr="006209AC">
              <w:rPr>
                <w:rFonts w:ascii="Verdana" w:hAnsi="Verdana"/>
                <w:sz w:val="16"/>
                <w:szCs w:val="16"/>
              </w:rPr>
              <w:t>.</w:t>
            </w:r>
          </w:p>
        </w:tc>
        <w:tc>
          <w:tcPr>
            <w:tcW w:w="737" w:type="pct"/>
          </w:tcPr>
          <w:p w14:paraId="2386B3AA" w14:textId="07119911"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15</w:t>
            </w:r>
            <w:r w:rsidR="004F451C">
              <w:rPr>
                <w:rFonts w:ascii="Verdana" w:hAnsi="Verdana" w:cstheme="minorHAnsi"/>
                <w:color w:val="000000" w:themeColor="text1"/>
                <w:sz w:val="16"/>
                <w:szCs w:val="16"/>
              </w:rPr>
              <w:t xml:space="preserve"> ust. 2 pkt 10)</w:t>
            </w:r>
            <w:r w:rsidRPr="006209AC">
              <w:rPr>
                <w:rFonts w:ascii="Verdana" w:hAnsi="Verdana" w:cstheme="minorHAnsi"/>
                <w:color w:val="000000" w:themeColor="text1"/>
                <w:sz w:val="16"/>
                <w:szCs w:val="16"/>
              </w:rPr>
              <w:t xml:space="preserve"> Obowiązki Konsultanta w zakresie ochrony środowiska, zieleni i badań archeologicznych </w:t>
            </w:r>
          </w:p>
          <w:p w14:paraId="1A20FD44" w14:textId="77777777" w:rsidR="002C5519" w:rsidRPr="006209AC" w:rsidRDefault="002C5519" w:rsidP="006209AC">
            <w:pPr>
              <w:spacing w:before="120"/>
              <w:jc w:val="both"/>
              <w:rPr>
                <w:rFonts w:ascii="Verdana" w:hAnsi="Verdana"/>
                <w:sz w:val="16"/>
                <w:szCs w:val="16"/>
              </w:rPr>
            </w:pPr>
          </w:p>
        </w:tc>
        <w:tc>
          <w:tcPr>
            <w:tcW w:w="1087" w:type="pct"/>
          </w:tcPr>
          <w:p w14:paraId="0F3FB627" w14:textId="66D39053" w:rsidR="00CB0B96" w:rsidRPr="006209AC" w:rsidRDefault="00CB0B96" w:rsidP="004F451C">
            <w:pPr>
              <w:spacing w:before="120"/>
              <w:jc w:val="both"/>
              <w:rPr>
                <w:rFonts w:ascii="Verdana" w:hAnsi="Verdana" w:cs="Verdana"/>
                <w:sz w:val="16"/>
                <w:szCs w:val="16"/>
                <w:shd w:val="clear" w:color="auto" w:fill="FFFFFF"/>
              </w:rPr>
            </w:pPr>
            <w:r w:rsidRPr="006209AC">
              <w:rPr>
                <w:rFonts w:ascii="Verdana" w:hAnsi="Verdana" w:cs="Verdana"/>
                <w:sz w:val="16"/>
                <w:szCs w:val="16"/>
                <w:shd w:val="clear" w:color="auto" w:fill="FFFFFF"/>
              </w:rPr>
              <w:t>2.</w:t>
            </w:r>
            <w:r w:rsidRPr="006209AC">
              <w:rPr>
                <w:rFonts w:ascii="Verdana" w:hAnsi="Verdana" w:cs="Verdana"/>
                <w:sz w:val="16"/>
                <w:szCs w:val="16"/>
                <w:shd w:val="clear" w:color="auto" w:fill="FFFFFF"/>
              </w:rPr>
              <w:tab/>
              <w:t>Konsultant w zakresie środowiska przyrodniczego zobowiązany jest do:</w:t>
            </w:r>
          </w:p>
          <w:p w14:paraId="1A3BA8AC" w14:textId="77777777" w:rsidR="00CB0B96" w:rsidRPr="006209AC" w:rsidRDefault="00CB0B96" w:rsidP="006209AC">
            <w:pPr>
              <w:spacing w:before="120"/>
              <w:jc w:val="both"/>
              <w:rPr>
                <w:rFonts w:ascii="Verdana" w:hAnsi="Verdana" w:cs="Verdana"/>
                <w:sz w:val="16"/>
                <w:szCs w:val="16"/>
                <w:shd w:val="clear" w:color="auto" w:fill="FFFFFF"/>
              </w:rPr>
            </w:pPr>
            <w:r w:rsidRPr="006209AC">
              <w:rPr>
                <w:rFonts w:ascii="Verdana" w:hAnsi="Verdana" w:cs="Verdana"/>
                <w:sz w:val="16"/>
                <w:szCs w:val="16"/>
                <w:shd w:val="clear" w:color="auto" w:fill="FFFFFF"/>
              </w:rPr>
              <w:t>10)</w:t>
            </w:r>
            <w:r w:rsidRPr="006209AC">
              <w:rPr>
                <w:rFonts w:ascii="Verdana" w:hAnsi="Verdana" w:cs="Verdana"/>
                <w:sz w:val="16"/>
                <w:szCs w:val="16"/>
                <w:shd w:val="clear" w:color="auto" w:fill="FFFFFF"/>
              </w:rPr>
              <w:tab/>
              <w:t>współudziału w opracowaniu przez Wykonawcę Programu Robót, zgodnie z postanowieniami Kontraktu, ze zwróceniem szczególnej uwagi na ograniczenia terminowe w realizacji Robót wynikające z postanowień decyzji o środowiskowych uwarunkowaniach i postanowienia uzgadniającego warunki realizacji inwestycji na etapie decyzji o zezwoleniu na realizację inwestycji drogowej oraz decyzji derogacyjnych; ustalanie uwarunkowań do Programu Robót, z wyszczególnieniem działań zapobiegawczych i zabezpieczających siedliska, florę i faunę w okresie realizacji inwestycji;</w:t>
            </w:r>
          </w:p>
          <w:p w14:paraId="1DB9D20A" w14:textId="77777777" w:rsidR="00CB0B96" w:rsidRPr="006209AC" w:rsidRDefault="00CB0B96" w:rsidP="006209AC">
            <w:pPr>
              <w:spacing w:before="120"/>
              <w:jc w:val="both"/>
              <w:rPr>
                <w:rFonts w:ascii="Verdana" w:hAnsi="Verdana" w:cs="Verdana"/>
                <w:sz w:val="16"/>
                <w:szCs w:val="16"/>
                <w:shd w:val="clear" w:color="auto" w:fill="FFFFFF"/>
              </w:rPr>
            </w:pPr>
          </w:p>
          <w:p w14:paraId="7EA0E587" w14:textId="77777777" w:rsidR="002C5519" w:rsidRPr="006209AC" w:rsidRDefault="002C5519" w:rsidP="006209AC">
            <w:pPr>
              <w:spacing w:before="120"/>
              <w:jc w:val="both"/>
              <w:rPr>
                <w:rFonts w:ascii="Verdana" w:hAnsi="Verdana" w:cs="Verdana"/>
                <w:sz w:val="16"/>
                <w:szCs w:val="16"/>
                <w:shd w:val="clear" w:color="auto" w:fill="FFFFFF"/>
              </w:rPr>
            </w:pPr>
          </w:p>
        </w:tc>
        <w:tc>
          <w:tcPr>
            <w:tcW w:w="1216" w:type="pct"/>
          </w:tcPr>
          <w:p w14:paraId="7D926559" w14:textId="6541ACB8" w:rsidR="002C5519" w:rsidRPr="006209AC" w:rsidRDefault="004F451C" w:rsidP="006209AC">
            <w:pPr>
              <w:spacing w:before="120"/>
              <w:ind w:left="97"/>
              <w:jc w:val="both"/>
              <w:rPr>
                <w:rFonts w:ascii="Verdana" w:hAnsi="Verdana" w:cs="Verdana"/>
                <w:sz w:val="16"/>
                <w:szCs w:val="16"/>
                <w:shd w:val="clear" w:color="auto" w:fill="FFFFFF"/>
              </w:rPr>
            </w:pPr>
            <w:r>
              <w:rPr>
                <w:rFonts w:ascii="Verdana" w:hAnsi="Verdana" w:cs="Verdana"/>
                <w:sz w:val="16"/>
                <w:szCs w:val="16"/>
                <w:shd w:val="clear" w:color="auto" w:fill="FFFFFF"/>
              </w:rPr>
              <w:t xml:space="preserve">Usunięcie obowiązku. </w:t>
            </w:r>
          </w:p>
        </w:tc>
        <w:tc>
          <w:tcPr>
            <w:tcW w:w="825" w:type="pct"/>
          </w:tcPr>
          <w:p w14:paraId="74470A87" w14:textId="6283425E" w:rsidR="002C5519" w:rsidRPr="006209AC" w:rsidRDefault="004F451C"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646BDF57" w14:textId="72C16B4F" w:rsidR="002C5519" w:rsidRPr="006209AC" w:rsidRDefault="004F451C" w:rsidP="004F451C">
            <w:pPr>
              <w:spacing w:before="120"/>
              <w:jc w:val="both"/>
              <w:rPr>
                <w:rFonts w:ascii="Verdana" w:hAnsi="Verdana"/>
                <w:sz w:val="16"/>
                <w:szCs w:val="16"/>
              </w:rPr>
            </w:pPr>
            <w:r>
              <w:rPr>
                <w:rFonts w:ascii="Verdana" w:hAnsi="Verdana"/>
                <w:sz w:val="16"/>
                <w:szCs w:val="16"/>
              </w:rPr>
              <w:t>Program Robót jest dokumentem opracowywanym przez Wykonawcę, Konsultant weryfikuje ten dokument, nie jest natomiast jego współtwórcą.</w:t>
            </w:r>
            <w:r w:rsidR="00B33D9A">
              <w:rPr>
                <w:rFonts w:ascii="Verdana" w:hAnsi="Verdana"/>
                <w:sz w:val="16"/>
                <w:szCs w:val="16"/>
              </w:rPr>
              <w:t xml:space="preserve"> </w:t>
            </w:r>
          </w:p>
        </w:tc>
      </w:tr>
      <w:tr w:rsidR="002C5519" w:rsidRPr="006209AC" w14:paraId="5C2B7305" w14:textId="77777777" w:rsidTr="00901F87">
        <w:trPr>
          <w:gridAfter w:val="1"/>
          <w:wAfter w:w="6" w:type="pct"/>
        </w:trPr>
        <w:tc>
          <w:tcPr>
            <w:tcW w:w="174" w:type="pct"/>
          </w:tcPr>
          <w:p w14:paraId="184830D4" w14:textId="12D99792" w:rsidR="002C5519" w:rsidRPr="006209AC" w:rsidRDefault="00266F78" w:rsidP="006209AC">
            <w:pPr>
              <w:spacing w:before="120"/>
              <w:jc w:val="both"/>
              <w:rPr>
                <w:rFonts w:ascii="Verdana" w:hAnsi="Verdana"/>
                <w:sz w:val="16"/>
                <w:szCs w:val="16"/>
              </w:rPr>
            </w:pPr>
            <w:r>
              <w:rPr>
                <w:rFonts w:ascii="Verdana" w:hAnsi="Verdana"/>
                <w:sz w:val="16"/>
                <w:szCs w:val="16"/>
              </w:rPr>
              <w:t>15</w:t>
            </w:r>
            <w:r w:rsidR="002C5519" w:rsidRPr="006209AC">
              <w:rPr>
                <w:rFonts w:ascii="Verdana" w:hAnsi="Verdana"/>
                <w:sz w:val="16"/>
                <w:szCs w:val="16"/>
              </w:rPr>
              <w:t>.</w:t>
            </w:r>
          </w:p>
        </w:tc>
        <w:tc>
          <w:tcPr>
            <w:tcW w:w="737" w:type="pct"/>
          </w:tcPr>
          <w:p w14:paraId="071E4CE0" w14:textId="1DCC92E1"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17</w:t>
            </w:r>
            <w:r w:rsidR="002E7D5E">
              <w:rPr>
                <w:rFonts w:ascii="Verdana" w:hAnsi="Verdana" w:cstheme="minorHAnsi"/>
                <w:color w:val="000000" w:themeColor="text1"/>
                <w:sz w:val="16"/>
                <w:szCs w:val="16"/>
              </w:rPr>
              <w:t xml:space="preserve"> ust. 1 pkt 2)</w:t>
            </w:r>
            <w:r w:rsidRPr="006209AC">
              <w:rPr>
                <w:rFonts w:ascii="Verdana" w:hAnsi="Verdana" w:cstheme="minorHAnsi"/>
                <w:color w:val="000000" w:themeColor="text1"/>
                <w:sz w:val="16"/>
                <w:szCs w:val="16"/>
              </w:rPr>
              <w:t xml:space="preserve"> Obowiązki Konsultanta w zakresie zarządzania Kontraktem </w:t>
            </w:r>
          </w:p>
          <w:p w14:paraId="57087630" w14:textId="77777777" w:rsidR="002C5519" w:rsidRPr="006209AC" w:rsidRDefault="002C5519" w:rsidP="006209AC">
            <w:pPr>
              <w:spacing w:before="120"/>
              <w:jc w:val="both"/>
              <w:rPr>
                <w:rFonts w:ascii="Verdana" w:hAnsi="Verdana"/>
                <w:sz w:val="16"/>
                <w:szCs w:val="16"/>
              </w:rPr>
            </w:pPr>
          </w:p>
        </w:tc>
        <w:tc>
          <w:tcPr>
            <w:tcW w:w="1087" w:type="pct"/>
          </w:tcPr>
          <w:p w14:paraId="33410B7E" w14:textId="77777777" w:rsidR="00CB0B96" w:rsidRPr="006209AC" w:rsidRDefault="00CB0B96" w:rsidP="006209AC">
            <w:pPr>
              <w:autoSpaceDE w:val="0"/>
              <w:autoSpaceDN w:val="0"/>
              <w:spacing w:before="120"/>
              <w:ind w:left="36"/>
              <w:contextualSpacing/>
              <w:jc w:val="both"/>
              <w:rPr>
                <w:rFonts w:ascii="Verdana" w:hAnsi="Verdana"/>
                <w:sz w:val="16"/>
                <w:szCs w:val="16"/>
              </w:rPr>
            </w:pPr>
            <w:r w:rsidRPr="006209AC">
              <w:rPr>
                <w:rFonts w:ascii="Verdana" w:hAnsi="Verdana"/>
                <w:sz w:val="16"/>
                <w:szCs w:val="16"/>
              </w:rPr>
              <w:lastRenderedPageBreak/>
              <w:t>1.</w:t>
            </w:r>
            <w:r w:rsidRPr="006209AC">
              <w:rPr>
                <w:rFonts w:ascii="Verdana" w:hAnsi="Verdana"/>
                <w:sz w:val="16"/>
                <w:szCs w:val="16"/>
              </w:rPr>
              <w:tab/>
              <w:t>Konsultant zobowiązany jest do:</w:t>
            </w:r>
          </w:p>
          <w:p w14:paraId="22FCF1F4" w14:textId="77777777" w:rsidR="00CB0B96" w:rsidRPr="006209AC" w:rsidRDefault="00CB0B96" w:rsidP="006209AC">
            <w:pPr>
              <w:autoSpaceDE w:val="0"/>
              <w:autoSpaceDN w:val="0"/>
              <w:spacing w:before="120"/>
              <w:ind w:left="36"/>
              <w:contextualSpacing/>
              <w:jc w:val="both"/>
              <w:rPr>
                <w:rFonts w:ascii="Verdana" w:hAnsi="Verdana"/>
                <w:sz w:val="16"/>
                <w:szCs w:val="16"/>
              </w:rPr>
            </w:pPr>
            <w:r w:rsidRPr="006209AC">
              <w:rPr>
                <w:rFonts w:ascii="Verdana" w:hAnsi="Verdana"/>
                <w:sz w:val="16"/>
                <w:szCs w:val="16"/>
              </w:rPr>
              <w:t>2)</w:t>
            </w:r>
            <w:r w:rsidRPr="006209AC">
              <w:rPr>
                <w:rFonts w:ascii="Verdana" w:hAnsi="Verdana"/>
                <w:sz w:val="16"/>
                <w:szCs w:val="16"/>
              </w:rPr>
              <w:tab/>
              <w:t>niezwłocznego, lecz nie później niż w terminie 2 dni roboczych, udzielania Wykonawcy wszelkich dostępnych informacji i wyjaśnień dotyczących danego Kontraktu;</w:t>
            </w:r>
          </w:p>
          <w:p w14:paraId="7AAAE1DB" w14:textId="2A7D5F73" w:rsidR="002C5519" w:rsidRPr="006209AC" w:rsidRDefault="002C5519" w:rsidP="006209AC">
            <w:pPr>
              <w:autoSpaceDE w:val="0"/>
              <w:autoSpaceDN w:val="0"/>
              <w:spacing w:before="120"/>
              <w:ind w:left="36"/>
              <w:contextualSpacing/>
              <w:jc w:val="both"/>
              <w:rPr>
                <w:rFonts w:ascii="Verdana" w:hAnsi="Verdana"/>
                <w:sz w:val="16"/>
                <w:szCs w:val="16"/>
              </w:rPr>
            </w:pPr>
          </w:p>
        </w:tc>
        <w:tc>
          <w:tcPr>
            <w:tcW w:w="1216" w:type="pct"/>
          </w:tcPr>
          <w:p w14:paraId="2A05E8F8" w14:textId="77777777" w:rsidR="002E7D5E" w:rsidRPr="006209AC" w:rsidRDefault="002E7D5E" w:rsidP="002E7D5E">
            <w:pPr>
              <w:autoSpaceDE w:val="0"/>
              <w:autoSpaceDN w:val="0"/>
              <w:spacing w:before="120"/>
              <w:ind w:left="36"/>
              <w:contextualSpacing/>
              <w:jc w:val="both"/>
              <w:rPr>
                <w:rFonts w:ascii="Verdana" w:hAnsi="Verdana"/>
                <w:sz w:val="16"/>
                <w:szCs w:val="16"/>
              </w:rPr>
            </w:pPr>
            <w:r w:rsidRPr="006209AC">
              <w:rPr>
                <w:rFonts w:ascii="Verdana" w:hAnsi="Verdana"/>
                <w:sz w:val="16"/>
                <w:szCs w:val="16"/>
              </w:rPr>
              <w:lastRenderedPageBreak/>
              <w:t>1.</w:t>
            </w:r>
            <w:r w:rsidRPr="006209AC">
              <w:rPr>
                <w:rFonts w:ascii="Verdana" w:hAnsi="Verdana"/>
                <w:sz w:val="16"/>
                <w:szCs w:val="16"/>
              </w:rPr>
              <w:tab/>
              <w:t>Konsultant zobowiązany jest do:</w:t>
            </w:r>
          </w:p>
          <w:p w14:paraId="3FC728B8" w14:textId="04462FF9" w:rsidR="002E7D5E" w:rsidRPr="006209AC" w:rsidRDefault="002E7D5E" w:rsidP="002E7D5E">
            <w:pPr>
              <w:autoSpaceDE w:val="0"/>
              <w:autoSpaceDN w:val="0"/>
              <w:spacing w:before="120"/>
              <w:ind w:left="36"/>
              <w:contextualSpacing/>
              <w:jc w:val="both"/>
              <w:rPr>
                <w:rFonts w:ascii="Verdana" w:hAnsi="Verdana"/>
                <w:sz w:val="16"/>
                <w:szCs w:val="16"/>
              </w:rPr>
            </w:pPr>
            <w:r w:rsidRPr="006209AC">
              <w:rPr>
                <w:rFonts w:ascii="Verdana" w:hAnsi="Verdana"/>
                <w:sz w:val="16"/>
                <w:szCs w:val="16"/>
              </w:rPr>
              <w:t>2)</w:t>
            </w:r>
            <w:r w:rsidRPr="006209AC">
              <w:rPr>
                <w:rFonts w:ascii="Verdana" w:hAnsi="Verdana"/>
                <w:sz w:val="16"/>
                <w:szCs w:val="16"/>
              </w:rPr>
              <w:tab/>
              <w:t xml:space="preserve">niezwłocznego, lecz nie później niż w terminie </w:t>
            </w:r>
            <w:r w:rsidRPr="002E7D5E">
              <w:rPr>
                <w:rFonts w:ascii="Verdana" w:hAnsi="Verdana"/>
                <w:color w:val="FF0000"/>
                <w:sz w:val="16"/>
                <w:szCs w:val="16"/>
              </w:rPr>
              <w:t>14</w:t>
            </w:r>
            <w:r w:rsidRPr="006209AC">
              <w:rPr>
                <w:rFonts w:ascii="Verdana" w:hAnsi="Verdana"/>
                <w:sz w:val="16"/>
                <w:szCs w:val="16"/>
              </w:rPr>
              <w:t xml:space="preserve"> dni roboczych, udzielania Wykonawcy wszelkich dostępnych informacji i wyjaśnień dotyczących danego Kontraktu;</w:t>
            </w:r>
          </w:p>
          <w:p w14:paraId="08A78746" w14:textId="77777777" w:rsidR="002C5519" w:rsidRPr="006209AC" w:rsidRDefault="002C5519" w:rsidP="006209AC">
            <w:pPr>
              <w:spacing w:before="120"/>
              <w:ind w:left="97"/>
              <w:jc w:val="both"/>
              <w:rPr>
                <w:rFonts w:ascii="Verdana" w:hAnsi="Verdana" w:cs="Verdana"/>
                <w:sz w:val="16"/>
                <w:szCs w:val="16"/>
                <w:shd w:val="clear" w:color="auto" w:fill="FFFFFF"/>
              </w:rPr>
            </w:pPr>
          </w:p>
        </w:tc>
        <w:tc>
          <w:tcPr>
            <w:tcW w:w="825" w:type="pct"/>
          </w:tcPr>
          <w:p w14:paraId="1DFD2D86" w14:textId="46D3E0F7" w:rsidR="002C5519" w:rsidRPr="006209AC" w:rsidRDefault="002E7D5E" w:rsidP="006209AC">
            <w:pPr>
              <w:pStyle w:val="Tekstkomentarza"/>
              <w:spacing w:before="120"/>
              <w:jc w:val="both"/>
              <w:rPr>
                <w:rFonts w:ascii="Verdana" w:hAnsi="Verdana"/>
                <w:sz w:val="16"/>
                <w:szCs w:val="16"/>
              </w:rPr>
            </w:pPr>
            <w:r>
              <w:rPr>
                <w:rFonts w:ascii="Verdana" w:hAnsi="Verdana"/>
                <w:sz w:val="16"/>
                <w:szCs w:val="16"/>
              </w:rPr>
              <w:lastRenderedPageBreak/>
              <w:t xml:space="preserve">Brak wpływu. </w:t>
            </w:r>
          </w:p>
        </w:tc>
        <w:tc>
          <w:tcPr>
            <w:tcW w:w="955" w:type="pct"/>
          </w:tcPr>
          <w:p w14:paraId="14C81DC9" w14:textId="25A54524" w:rsidR="002C5519" w:rsidRPr="002E7D5E" w:rsidRDefault="002E7D5E" w:rsidP="002E7D5E">
            <w:pPr>
              <w:spacing w:before="120"/>
              <w:jc w:val="both"/>
              <w:rPr>
                <w:rFonts w:ascii="Verdana" w:hAnsi="Verdana" w:cstheme="minorHAnsi"/>
                <w:color w:val="000000" w:themeColor="text1"/>
                <w:sz w:val="16"/>
                <w:szCs w:val="16"/>
              </w:rPr>
            </w:pPr>
            <w:r>
              <w:rPr>
                <w:rFonts w:ascii="Verdana" w:hAnsi="Verdana" w:cstheme="minorHAnsi"/>
                <w:color w:val="000000" w:themeColor="text1"/>
                <w:sz w:val="16"/>
                <w:szCs w:val="16"/>
              </w:rPr>
              <w:t>P</w:t>
            </w:r>
            <w:r w:rsidR="002C5519" w:rsidRPr="002E7D5E">
              <w:rPr>
                <w:rFonts w:ascii="Verdana" w:hAnsi="Verdana" w:cstheme="minorHAnsi"/>
                <w:color w:val="000000" w:themeColor="text1"/>
                <w:sz w:val="16"/>
                <w:szCs w:val="16"/>
              </w:rPr>
              <w:t>ostulujemy wydłużenie terminu 2 dni roboczych, w jakim Konsultant ma udzielać wszelkich dostępnych informacji i wyjaśnień, jako zbyt krótkiego</w:t>
            </w:r>
            <w:r>
              <w:rPr>
                <w:rFonts w:ascii="Verdana" w:hAnsi="Verdana" w:cstheme="minorHAnsi"/>
                <w:color w:val="000000" w:themeColor="text1"/>
                <w:sz w:val="16"/>
                <w:szCs w:val="16"/>
              </w:rPr>
              <w:t>.</w:t>
            </w:r>
          </w:p>
        </w:tc>
      </w:tr>
      <w:tr w:rsidR="002E7D5E" w:rsidRPr="006209AC" w14:paraId="600E429B" w14:textId="77777777" w:rsidTr="00901F87">
        <w:trPr>
          <w:gridAfter w:val="1"/>
          <w:wAfter w:w="6" w:type="pct"/>
        </w:trPr>
        <w:tc>
          <w:tcPr>
            <w:tcW w:w="174" w:type="pct"/>
          </w:tcPr>
          <w:p w14:paraId="0963D5B6" w14:textId="02B35EC4" w:rsidR="002E7D5E" w:rsidRPr="006209AC" w:rsidRDefault="001C557A" w:rsidP="006209AC">
            <w:pPr>
              <w:spacing w:before="120"/>
              <w:jc w:val="both"/>
              <w:rPr>
                <w:rFonts w:ascii="Verdana" w:hAnsi="Verdana"/>
                <w:sz w:val="16"/>
                <w:szCs w:val="16"/>
              </w:rPr>
            </w:pPr>
            <w:r>
              <w:rPr>
                <w:rFonts w:ascii="Verdana" w:hAnsi="Verdana"/>
                <w:sz w:val="16"/>
                <w:szCs w:val="16"/>
              </w:rPr>
              <w:t>16.</w:t>
            </w:r>
          </w:p>
        </w:tc>
        <w:tc>
          <w:tcPr>
            <w:tcW w:w="737" w:type="pct"/>
          </w:tcPr>
          <w:p w14:paraId="560A5113" w14:textId="2A74B6A4" w:rsidR="002E7D5E" w:rsidRPr="006209AC" w:rsidRDefault="002E7D5E" w:rsidP="006209AC">
            <w:pPr>
              <w:spacing w:before="120"/>
              <w:jc w:val="both"/>
              <w:rPr>
                <w:rFonts w:ascii="Verdana" w:hAnsi="Verdana" w:cstheme="minorHAnsi"/>
                <w:color w:val="000000" w:themeColor="text1"/>
                <w:sz w:val="16"/>
                <w:szCs w:val="16"/>
              </w:rPr>
            </w:pPr>
            <w:r>
              <w:rPr>
                <w:rFonts w:ascii="Verdana" w:hAnsi="Verdana" w:cstheme="minorHAnsi"/>
                <w:color w:val="000000" w:themeColor="text1"/>
                <w:sz w:val="16"/>
                <w:szCs w:val="16"/>
              </w:rPr>
              <w:t xml:space="preserve">§ 18 ust. 2 i 3 Obowiązki Konsultanta w zakresie jakości i obmiarów </w:t>
            </w:r>
          </w:p>
        </w:tc>
        <w:tc>
          <w:tcPr>
            <w:tcW w:w="1087" w:type="pct"/>
          </w:tcPr>
          <w:p w14:paraId="0BC138F3" w14:textId="3B8431D8" w:rsidR="003D72FF" w:rsidRPr="003D72FF" w:rsidRDefault="003D72FF" w:rsidP="003D72FF">
            <w:pPr>
              <w:contextualSpacing/>
              <w:jc w:val="both"/>
              <w:rPr>
                <w:rFonts w:ascii="Verdana" w:hAnsi="Verdana"/>
                <w:sz w:val="16"/>
                <w:szCs w:val="16"/>
              </w:rPr>
            </w:pPr>
            <w:r w:rsidRPr="003D72FF">
              <w:rPr>
                <w:rFonts w:ascii="Verdana" w:hAnsi="Verdana"/>
                <w:sz w:val="16"/>
                <w:szCs w:val="16"/>
              </w:rPr>
              <w:t>2. Konsultant zobowiązany jest do zapewnienia ciągłej kontroli tj. ciągłego nadzoru podczas procesu układania:</w:t>
            </w:r>
          </w:p>
          <w:p w14:paraId="0EB27575" w14:textId="77777777" w:rsidR="003D72FF" w:rsidRPr="003D72FF" w:rsidRDefault="003D72FF" w:rsidP="003D72FF">
            <w:pPr>
              <w:pStyle w:val="Akapitzlist"/>
              <w:numPr>
                <w:ilvl w:val="0"/>
                <w:numId w:val="34"/>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mieszanek betonowych (w szczególności na nawierzchni betonowej w ciągu głównym, drogowych obiektach inżynierskich i tunelach),</w:t>
            </w:r>
          </w:p>
          <w:p w14:paraId="6F50BF4D" w14:textId="77777777" w:rsidR="003D72FF" w:rsidRPr="003D72FF" w:rsidRDefault="003D72FF" w:rsidP="003D72FF">
            <w:pPr>
              <w:pStyle w:val="Akapitzlist"/>
              <w:numPr>
                <w:ilvl w:val="0"/>
                <w:numId w:val="34"/>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mieszanek mineralno-asfaltowych (w szczególności na ciągu głównym) </w:t>
            </w:r>
          </w:p>
          <w:p w14:paraId="07C7D6DA" w14:textId="77777777" w:rsidR="003D72FF" w:rsidRPr="003D72FF" w:rsidRDefault="003D72FF" w:rsidP="003D72FF">
            <w:pPr>
              <w:spacing w:line="276" w:lineRule="auto"/>
              <w:contextualSpacing/>
              <w:jc w:val="both"/>
              <w:rPr>
                <w:rFonts w:ascii="Verdana" w:hAnsi="Verdana"/>
                <w:sz w:val="16"/>
                <w:szCs w:val="16"/>
              </w:rPr>
            </w:pPr>
            <w:r w:rsidRPr="003D72FF">
              <w:rPr>
                <w:rFonts w:ascii="Verdana" w:hAnsi="Verdana"/>
                <w:sz w:val="16"/>
                <w:szCs w:val="16"/>
              </w:rPr>
              <w:t xml:space="preserve">- przy uwzględnieniu, że w nadzorze nad procesem układania wymienionych asortymentów robót mieszanek powinna uczestniczyć osoba z personelu Konsultanta odpowiedzialna za wykonywany zakres prac. </w:t>
            </w:r>
          </w:p>
          <w:p w14:paraId="188A0FA3" w14:textId="77777777" w:rsidR="003D72FF" w:rsidRPr="003D72FF" w:rsidRDefault="003D72FF" w:rsidP="003D72FF">
            <w:pPr>
              <w:spacing w:line="276" w:lineRule="auto"/>
              <w:contextualSpacing/>
              <w:jc w:val="both"/>
              <w:rPr>
                <w:rFonts w:ascii="Verdana" w:hAnsi="Verdana"/>
                <w:sz w:val="16"/>
                <w:szCs w:val="16"/>
              </w:rPr>
            </w:pPr>
            <w:r w:rsidRPr="003D72FF">
              <w:rPr>
                <w:rFonts w:ascii="Verdana" w:hAnsi="Verdana"/>
                <w:sz w:val="16"/>
                <w:szCs w:val="16"/>
              </w:rPr>
              <w:t>3. Obecność osoby, o której mowa w ust. 2 powinna być potwierdzona każdorazowo wypełnieniem protokołu zawierającego poniższe informacje:</w:t>
            </w:r>
          </w:p>
          <w:p w14:paraId="03869AAA" w14:textId="77777777" w:rsidR="003D72FF" w:rsidRPr="003D72FF" w:rsidRDefault="003D72FF" w:rsidP="003D72FF">
            <w:pPr>
              <w:pStyle w:val="Akapitzlist"/>
              <w:numPr>
                <w:ilvl w:val="0"/>
                <w:numId w:val="36"/>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dla nawierzchni z betonu cementowego oraz elementów wykonanych z betonu konstrukcyjnego:</w:t>
            </w:r>
          </w:p>
          <w:p w14:paraId="5DE812F2"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data, czas, </w:t>
            </w:r>
            <w:proofErr w:type="spellStart"/>
            <w:r w:rsidRPr="003D72FF">
              <w:rPr>
                <w:rFonts w:ascii="Verdana" w:eastAsiaTheme="minorHAnsi" w:hAnsi="Verdana" w:cstheme="minorBidi"/>
                <w:sz w:val="16"/>
                <w:szCs w:val="16"/>
              </w:rPr>
              <w:t>pikietaż</w:t>
            </w:r>
            <w:proofErr w:type="spellEnd"/>
            <w:r w:rsidRPr="003D72FF">
              <w:rPr>
                <w:rFonts w:ascii="Verdana" w:eastAsiaTheme="minorHAnsi" w:hAnsi="Verdana" w:cstheme="minorBidi"/>
                <w:sz w:val="16"/>
                <w:szCs w:val="16"/>
              </w:rPr>
              <w:t xml:space="preserve"> rozpoczęcia i zakończenia robót, nr obiektu,</w:t>
            </w:r>
          </w:p>
          <w:p w14:paraId="2B2BA7AE"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poprawność przygotowania podłoża – dokumentacja fotograficzna z poprawnego przygotowania podłoża wraz z opisem wszelkich stwierdzonych nieprawidłowości, w szczególności: pozawijana geowłóknina, nierówności podłoża, niewłaściwa odsadzka, poprawność ułożenia zbrojenia, deskowania,</w:t>
            </w:r>
          </w:p>
          <w:p w14:paraId="44CC88EA"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temperatura powietrza oraz prędkość wiatru co godzinę (zapis w stosownym formularzu),</w:t>
            </w:r>
          </w:p>
          <w:p w14:paraId="75AD5684"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występowanie opadów atmosferycznych,</w:t>
            </w:r>
          </w:p>
          <w:p w14:paraId="15DCFA2B"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lastRenderedPageBreak/>
              <w:t>temperatura mieszanki betonowej z każdego samochodu dostarczonego na budowę,</w:t>
            </w:r>
          </w:p>
          <w:p w14:paraId="597612F8"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zapis z kontroli konsystencji i zawartości powietrza w mieszance betonowej na placu budowy – przed rozpoczęciem układania warstwy oraz 1 raz na 3 godziny lub w przypadku stwierdzenia nieprawidłowości, </w:t>
            </w:r>
          </w:p>
          <w:p w14:paraId="21C29BA6"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czas załadunku (z dokumentu WZ) i wbudowania mieszanki na budowie – z każdego samochodu dostarczającego mieszankę betonową na budowę, </w:t>
            </w:r>
          </w:p>
          <w:p w14:paraId="41D9E3D4"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wszystkie zatrzymania rozkładarki (czas trwania i dokładna lokalizacja),</w:t>
            </w:r>
          </w:p>
          <w:p w14:paraId="5F062284" w14:textId="77777777" w:rsidR="003D72FF" w:rsidRPr="003D72FF" w:rsidRDefault="003D72FF" w:rsidP="003D72FF">
            <w:pPr>
              <w:pStyle w:val="Akapitzlist"/>
              <w:numPr>
                <w:ilvl w:val="0"/>
                <w:numId w:val="35"/>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należy również wskazać wszelkie nieprawidłowości w układaniu mieszanki, awarii sprzętów, sytuacji nieprzewidzianych, spękań mieszanki w trakcie układania oraz innych stwierdzonych nieprawidłowości, które mają wpływ na jakość wykonanych robót,</w:t>
            </w:r>
          </w:p>
          <w:p w14:paraId="09670E61" w14:textId="77777777" w:rsidR="003D72FF" w:rsidRPr="003D72FF" w:rsidRDefault="003D72FF" w:rsidP="003D72FF">
            <w:pPr>
              <w:pStyle w:val="Akapitzlist"/>
              <w:numPr>
                <w:ilvl w:val="0"/>
                <w:numId w:val="36"/>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dla warstw mieszanek </w:t>
            </w:r>
            <w:proofErr w:type="spellStart"/>
            <w:r w:rsidRPr="003D72FF">
              <w:rPr>
                <w:rFonts w:ascii="Verdana" w:eastAsiaTheme="minorHAnsi" w:hAnsi="Verdana" w:cstheme="minorBidi"/>
                <w:sz w:val="16"/>
                <w:szCs w:val="16"/>
              </w:rPr>
              <w:t>mineralno</w:t>
            </w:r>
            <w:proofErr w:type="spellEnd"/>
            <w:r w:rsidRPr="003D72FF">
              <w:rPr>
                <w:rFonts w:ascii="Verdana" w:eastAsiaTheme="minorHAnsi" w:hAnsi="Verdana" w:cstheme="minorBidi"/>
                <w:sz w:val="16"/>
                <w:szCs w:val="16"/>
              </w:rPr>
              <w:t xml:space="preserve"> - asfaltowych:</w:t>
            </w:r>
          </w:p>
          <w:p w14:paraId="519F4C58"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data, czas i </w:t>
            </w:r>
            <w:proofErr w:type="spellStart"/>
            <w:r w:rsidRPr="003D72FF">
              <w:rPr>
                <w:rFonts w:ascii="Verdana" w:eastAsiaTheme="minorHAnsi" w:hAnsi="Verdana" w:cstheme="minorBidi"/>
                <w:sz w:val="16"/>
                <w:szCs w:val="16"/>
              </w:rPr>
              <w:t>pikietaż</w:t>
            </w:r>
            <w:proofErr w:type="spellEnd"/>
            <w:r w:rsidRPr="003D72FF">
              <w:rPr>
                <w:rFonts w:ascii="Verdana" w:eastAsiaTheme="minorHAnsi" w:hAnsi="Verdana" w:cstheme="minorBidi"/>
                <w:sz w:val="16"/>
                <w:szCs w:val="16"/>
              </w:rPr>
              <w:t xml:space="preserve"> rozpoczęcia i zakończenia robót,</w:t>
            </w:r>
          </w:p>
          <w:p w14:paraId="6740B325"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rodzaj i ilość wykorzystywanego sprzętu, w szczególności rozkładarek, walców, podajnika samobieżnego,</w:t>
            </w:r>
          </w:p>
          <w:p w14:paraId="382570DA"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rodzaj układanej warstwy,</w:t>
            </w:r>
          </w:p>
          <w:p w14:paraId="0F672FF1"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temperatura powietrza oraz prędkość wiatru co godzinę (zapis w stosownym formularzu),</w:t>
            </w:r>
          </w:p>
          <w:p w14:paraId="04A6F4BD"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występowanie opadów atmosferycznych (</w:t>
            </w:r>
            <w:proofErr w:type="spellStart"/>
            <w:r w:rsidRPr="003D72FF">
              <w:rPr>
                <w:rFonts w:ascii="Verdana" w:eastAsiaTheme="minorHAnsi" w:hAnsi="Verdana" w:cstheme="minorBidi"/>
                <w:sz w:val="16"/>
                <w:szCs w:val="16"/>
              </w:rPr>
              <w:t>pikietaż</w:t>
            </w:r>
            <w:proofErr w:type="spellEnd"/>
            <w:r w:rsidRPr="003D72FF">
              <w:rPr>
                <w:rFonts w:ascii="Verdana" w:eastAsiaTheme="minorHAnsi" w:hAnsi="Verdana" w:cstheme="minorBidi"/>
                <w:sz w:val="16"/>
                <w:szCs w:val="16"/>
              </w:rPr>
              <w:t xml:space="preserve"> oraz czas występowania opadów),</w:t>
            </w:r>
          </w:p>
          <w:p w14:paraId="1407B561"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wszystkie zatrzymania rozkładarki (czas trwania i dokładna lokalizacja),</w:t>
            </w:r>
          </w:p>
          <w:p w14:paraId="06C5FEFE"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lastRenderedPageBreak/>
              <w:t xml:space="preserve">dla każdego samochodu: temperatura mieszanek </w:t>
            </w:r>
            <w:proofErr w:type="spellStart"/>
            <w:r w:rsidRPr="003D72FF">
              <w:rPr>
                <w:rFonts w:ascii="Verdana" w:eastAsiaTheme="minorHAnsi" w:hAnsi="Verdana" w:cstheme="minorBidi"/>
                <w:sz w:val="16"/>
                <w:szCs w:val="16"/>
              </w:rPr>
              <w:t>mineralno</w:t>
            </w:r>
            <w:proofErr w:type="spellEnd"/>
            <w:r w:rsidRPr="003D72FF">
              <w:rPr>
                <w:rFonts w:ascii="Verdana" w:eastAsiaTheme="minorHAnsi" w:hAnsi="Verdana" w:cstheme="minorBidi"/>
                <w:sz w:val="16"/>
                <w:szCs w:val="16"/>
              </w:rPr>
              <w:t xml:space="preserve"> - asfaltowych przy załadunku i czas załadunku (z dokumentu WZ) oraz temperatura mieszanek </w:t>
            </w:r>
            <w:proofErr w:type="spellStart"/>
            <w:r w:rsidRPr="003D72FF">
              <w:rPr>
                <w:rFonts w:ascii="Verdana" w:eastAsiaTheme="minorHAnsi" w:hAnsi="Verdana" w:cstheme="minorBidi"/>
                <w:sz w:val="16"/>
                <w:szCs w:val="16"/>
              </w:rPr>
              <w:t>mineralno</w:t>
            </w:r>
            <w:proofErr w:type="spellEnd"/>
            <w:r w:rsidRPr="003D72FF">
              <w:rPr>
                <w:rFonts w:ascii="Verdana" w:eastAsiaTheme="minorHAnsi" w:hAnsi="Verdana" w:cstheme="minorBidi"/>
                <w:sz w:val="16"/>
                <w:szCs w:val="16"/>
              </w:rPr>
              <w:t xml:space="preserve"> - asfaltowych przy rozładunku i czas rozładunku,</w:t>
            </w:r>
          </w:p>
          <w:p w14:paraId="74D404F3"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obecność skropienia, warstwy ochronnej z mleczka wapiennego, zanieczyszczeń czy zawilgocenia podłoża,</w:t>
            </w:r>
          </w:p>
          <w:p w14:paraId="04CEE4B4"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uszkodzenia warstwy skropienia podłoża przez pojazdy transportujące mieszanki </w:t>
            </w:r>
            <w:proofErr w:type="spellStart"/>
            <w:r w:rsidRPr="003D72FF">
              <w:rPr>
                <w:rFonts w:ascii="Verdana" w:eastAsiaTheme="minorHAnsi" w:hAnsi="Verdana" w:cstheme="minorBidi"/>
                <w:sz w:val="16"/>
                <w:szCs w:val="16"/>
              </w:rPr>
              <w:t>mineralno</w:t>
            </w:r>
            <w:proofErr w:type="spellEnd"/>
            <w:r w:rsidRPr="003D72FF">
              <w:rPr>
                <w:rFonts w:ascii="Verdana" w:eastAsiaTheme="minorHAnsi" w:hAnsi="Verdana" w:cstheme="minorBidi"/>
                <w:sz w:val="16"/>
                <w:szCs w:val="16"/>
              </w:rPr>
              <w:t xml:space="preserve"> - asfaltowe, wszelkie zabrudzenia stałe i płynne nanoszone przez te pojazdy,</w:t>
            </w:r>
          </w:p>
          <w:p w14:paraId="10287BC6"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stwierdzenie poprawności wykonania zabezpieczenia styków układanej warstwy z urządzeniami obcymi, w szczególności: krawężniki, obrzeża, styk dziennej działki roboczej, </w:t>
            </w:r>
          </w:p>
          <w:p w14:paraId="7C211F1C" w14:textId="77777777" w:rsidR="003D72FF" w:rsidRPr="003D72FF" w:rsidRDefault="003D72FF" w:rsidP="003D72FF">
            <w:pPr>
              <w:pStyle w:val="Akapitzlist"/>
              <w:numPr>
                <w:ilvl w:val="0"/>
                <w:numId w:val="37"/>
              </w:numPr>
              <w:ind w:left="0" w:firstLine="0"/>
              <w:contextualSpacing/>
              <w:jc w:val="both"/>
              <w:rPr>
                <w:rFonts w:ascii="Verdana" w:eastAsiaTheme="minorHAnsi" w:hAnsi="Verdana" w:cstheme="minorBidi"/>
                <w:sz w:val="16"/>
                <w:szCs w:val="16"/>
              </w:rPr>
            </w:pPr>
            <w:r w:rsidRPr="003D72FF">
              <w:rPr>
                <w:rFonts w:ascii="Verdana" w:eastAsiaTheme="minorHAnsi" w:hAnsi="Verdana" w:cstheme="minorBidi"/>
                <w:sz w:val="16"/>
                <w:szCs w:val="16"/>
              </w:rPr>
              <w:t xml:space="preserve">należy również wskazać wszelkie nieprawidłowości w układaniu mieszanek </w:t>
            </w:r>
            <w:proofErr w:type="spellStart"/>
            <w:r w:rsidRPr="003D72FF">
              <w:rPr>
                <w:rFonts w:ascii="Verdana" w:eastAsiaTheme="minorHAnsi" w:hAnsi="Verdana" w:cstheme="minorBidi"/>
                <w:sz w:val="16"/>
                <w:szCs w:val="16"/>
              </w:rPr>
              <w:t>mineralno</w:t>
            </w:r>
            <w:proofErr w:type="spellEnd"/>
            <w:r w:rsidRPr="003D72FF">
              <w:rPr>
                <w:rFonts w:ascii="Verdana" w:eastAsiaTheme="minorHAnsi" w:hAnsi="Verdana" w:cstheme="minorBidi"/>
                <w:sz w:val="16"/>
                <w:szCs w:val="16"/>
              </w:rPr>
              <w:t xml:space="preserve"> - asfaltowych, awarii sprzętów, sytuacji nieprzewidzianych, spękań tworzących się w trakcie zagęszczania warstwy, które mają wpływ na jakość wykonanych robót.</w:t>
            </w:r>
          </w:p>
          <w:p w14:paraId="64D53B50" w14:textId="56A825DB" w:rsidR="002E7D5E" w:rsidRPr="003D72FF" w:rsidRDefault="002E7D5E" w:rsidP="003D72FF">
            <w:pPr>
              <w:autoSpaceDE w:val="0"/>
              <w:autoSpaceDN w:val="0"/>
              <w:spacing w:before="120"/>
              <w:contextualSpacing/>
              <w:jc w:val="both"/>
              <w:rPr>
                <w:rFonts w:ascii="Verdana" w:hAnsi="Verdana"/>
                <w:sz w:val="16"/>
                <w:szCs w:val="16"/>
              </w:rPr>
            </w:pPr>
          </w:p>
        </w:tc>
        <w:tc>
          <w:tcPr>
            <w:tcW w:w="1216" w:type="pct"/>
          </w:tcPr>
          <w:p w14:paraId="63515E1A" w14:textId="6815D757" w:rsidR="002E7D5E" w:rsidRPr="006209AC" w:rsidRDefault="002E7D5E" w:rsidP="002E7D5E">
            <w:pPr>
              <w:autoSpaceDE w:val="0"/>
              <w:autoSpaceDN w:val="0"/>
              <w:spacing w:before="120"/>
              <w:ind w:left="36"/>
              <w:contextualSpacing/>
              <w:jc w:val="both"/>
              <w:rPr>
                <w:rFonts w:ascii="Verdana" w:hAnsi="Verdana"/>
                <w:sz w:val="16"/>
                <w:szCs w:val="16"/>
              </w:rPr>
            </w:pPr>
            <w:r>
              <w:rPr>
                <w:rFonts w:ascii="Verdana" w:hAnsi="Verdana"/>
                <w:sz w:val="16"/>
                <w:szCs w:val="16"/>
              </w:rPr>
              <w:lastRenderedPageBreak/>
              <w:t xml:space="preserve">Postulujemy usunięcie. </w:t>
            </w:r>
          </w:p>
        </w:tc>
        <w:tc>
          <w:tcPr>
            <w:tcW w:w="825" w:type="pct"/>
          </w:tcPr>
          <w:p w14:paraId="4393F6D1" w14:textId="386C86EC" w:rsidR="002E7D5E" w:rsidRDefault="00E3501C"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1E7094EE" w14:textId="27B1CAD8" w:rsidR="002E7D5E" w:rsidRDefault="002E7D5E" w:rsidP="002E7D5E">
            <w:pPr>
              <w:spacing w:before="120"/>
              <w:jc w:val="both"/>
              <w:rPr>
                <w:rFonts w:ascii="Verdana" w:hAnsi="Verdana" w:cstheme="minorHAnsi"/>
                <w:color w:val="000000" w:themeColor="text1"/>
                <w:sz w:val="16"/>
                <w:szCs w:val="16"/>
              </w:rPr>
            </w:pPr>
            <w:r>
              <w:rPr>
                <w:rFonts w:ascii="Verdana" w:hAnsi="Verdana" w:cstheme="minorHAnsi"/>
                <w:color w:val="000000" w:themeColor="text1"/>
                <w:sz w:val="16"/>
                <w:szCs w:val="16"/>
              </w:rPr>
              <w:t xml:space="preserve">W ocenie ZOPI wskazane postanowienia wprowadzają zbyt daleko idące zobowiązania po stronie Konsultanta. </w:t>
            </w:r>
            <w:r w:rsidR="00E3501C">
              <w:rPr>
                <w:rFonts w:ascii="Verdana" w:hAnsi="Verdana" w:cstheme="minorHAnsi"/>
                <w:color w:val="000000" w:themeColor="text1"/>
                <w:sz w:val="16"/>
                <w:szCs w:val="16"/>
              </w:rPr>
              <w:t xml:space="preserve">Za prawidłowe wykonanie opisanych robót odpowiada Wykonawca, udział Konsultanta może skutkować wnioskiem o przejęciu przez Konsultanta odpowiedzialności za prawidłowe wykonanie wskazanych prac przez Wykonawcę. </w:t>
            </w:r>
          </w:p>
        </w:tc>
      </w:tr>
      <w:tr w:rsidR="00E3501C" w:rsidRPr="006209AC" w14:paraId="7978018E" w14:textId="77777777" w:rsidTr="00901F87">
        <w:trPr>
          <w:gridAfter w:val="1"/>
          <w:wAfter w:w="6" w:type="pct"/>
        </w:trPr>
        <w:tc>
          <w:tcPr>
            <w:tcW w:w="174" w:type="pct"/>
          </w:tcPr>
          <w:p w14:paraId="1B380CBA" w14:textId="44122D17" w:rsidR="00E3501C" w:rsidRPr="006209AC" w:rsidRDefault="001C557A" w:rsidP="006209AC">
            <w:pPr>
              <w:spacing w:before="120"/>
              <w:jc w:val="both"/>
              <w:rPr>
                <w:rFonts w:ascii="Verdana" w:hAnsi="Verdana"/>
                <w:sz w:val="16"/>
                <w:szCs w:val="16"/>
              </w:rPr>
            </w:pPr>
            <w:r>
              <w:rPr>
                <w:rFonts w:ascii="Verdana" w:hAnsi="Verdana"/>
                <w:sz w:val="16"/>
                <w:szCs w:val="16"/>
              </w:rPr>
              <w:lastRenderedPageBreak/>
              <w:t>17.</w:t>
            </w:r>
          </w:p>
        </w:tc>
        <w:tc>
          <w:tcPr>
            <w:tcW w:w="737" w:type="pct"/>
          </w:tcPr>
          <w:p w14:paraId="504CF1E5" w14:textId="709989A2" w:rsidR="00E3501C" w:rsidRDefault="00E3501C" w:rsidP="006209AC">
            <w:pPr>
              <w:spacing w:before="120"/>
              <w:jc w:val="both"/>
              <w:rPr>
                <w:rFonts w:ascii="Verdana" w:hAnsi="Verdana" w:cstheme="minorHAnsi"/>
                <w:color w:val="000000" w:themeColor="text1"/>
                <w:sz w:val="16"/>
                <w:szCs w:val="16"/>
              </w:rPr>
            </w:pPr>
            <w:r>
              <w:rPr>
                <w:rFonts w:ascii="Verdana" w:hAnsi="Verdana" w:cstheme="minorHAnsi"/>
                <w:color w:val="000000" w:themeColor="text1"/>
                <w:sz w:val="16"/>
                <w:szCs w:val="16"/>
              </w:rPr>
              <w:t xml:space="preserve">§ 23 ust. 1 pkt 12 Archiwizacja dokumentów </w:t>
            </w:r>
          </w:p>
        </w:tc>
        <w:tc>
          <w:tcPr>
            <w:tcW w:w="1087" w:type="pct"/>
          </w:tcPr>
          <w:p w14:paraId="62608082" w14:textId="77777777" w:rsidR="00E3501C" w:rsidRDefault="00E3501C" w:rsidP="006209AC">
            <w:pPr>
              <w:autoSpaceDE w:val="0"/>
              <w:autoSpaceDN w:val="0"/>
              <w:spacing w:before="120"/>
              <w:ind w:left="36"/>
              <w:contextualSpacing/>
              <w:jc w:val="both"/>
              <w:rPr>
                <w:rFonts w:ascii="Verdana" w:hAnsi="Verdana"/>
                <w:sz w:val="16"/>
                <w:szCs w:val="16"/>
              </w:rPr>
            </w:pPr>
            <w:r>
              <w:rPr>
                <w:rFonts w:ascii="Verdana" w:hAnsi="Verdana"/>
                <w:sz w:val="16"/>
                <w:szCs w:val="16"/>
              </w:rPr>
              <w:t xml:space="preserve">1. </w:t>
            </w:r>
            <w:r w:rsidRPr="00E3501C">
              <w:rPr>
                <w:rFonts w:ascii="Verdana" w:hAnsi="Verdana"/>
                <w:sz w:val="16"/>
                <w:szCs w:val="16"/>
              </w:rPr>
              <w:t>Konsultant zobowiązany jest do</w:t>
            </w:r>
            <w:r>
              <w:rPr>
                <w:rFonts w:ascii="Verdana" w:hAnsi="Verdana"/>
                <w:sz w:val="16"/>
                <w:szCs w:val="16"/>
              </w:rPr>
              <w:t>:</w:t>
            </w:r>
          </w:p>
          <w:p w14:paraId="32E8AC1E" w14:textId="5D42972F" w:rsidR="00E3501C" w:rsidRPr="002E7D5E" w:rsidRDefault="00E3501C" w:rsidP="006209AC">
            <w:pPr>
              <w:autoSpaceDE w:val="0"/>
              <w:autoSpaceDN w:val="0"/>
              <w:spacing w:before="120"/>
              <w:ind w:left="36"/>
              <w:contextualSpacing/>
              <w:jc w:val="both"/>
              <w:rPr>
                <w:rFonts w:ascii="Verdana" w:hAnsi="Verdana"/>
                <w:color w:val="FF0000"/>
                <w:sz w:val="16"/>
                <w:szCs w:val="16"/>
                <w:highlight w:val="yellow"/>
              </w:rPr>
            </w:pPr>
            <w:r>
              <w:rPr>
                <w:rFonts w:ascii="Verdana" w:hAnsi="Verdana"/>
                <w:sz w:val="16"/>
                <w:szCs w:val="16"/>
              </w:rPr>
              <w:t>12) przekazania Zamawiającemu zarchiwizowanej Dokumentacji Kontraktowej z podziałem na grupy korespondencji (w wersji papierowej potwierdzonej za zgodność z oryginałem – 1 egz., w wersji elektronicznej – w tym w wersji edytowanej – 3 egz.)</w:t>
            </w:r>
            <w:r w:rsidR="00B33D9A">
              <w:rPr>
                <w:rFonts w:ascii="Verdana" w:hAnsi="Verdana"/>
                <w:sz w:val="16"/>
                <w:szCs w:val="16"/>
              </w:rPr>
              <w:t xml:space="preserve"> </w:t>
            </w:r>
          </w:p>
        </w:tc>
        <w:tc>
          <w:tcPr>
            <w:tcW w:w="1216" w:type="pct"/>
          </w:tcPr>
          <w:p w14:paraId="21FC2C14" w14:textId="77777777" w:rsidR="00E3501C" w:rsidRDefault="00E3501C" w:rsidP="00E3501C">
            <w:pPr>
              <w:autoSpaceDE w:val="0"/>
              <w:autoSpaceDN w:val="0"/>
              <w:spacing w:before="120"/>
              <w:ind w:left="36"/>
              <w:contextualSpacing/>
              <w:jc w:val="both"/>
              <w:rPr>
                <w:rFonts w:ascii="Verdana" w:hAnsi="Verdana"/>
                <w:sz w:val="16"/>
                <w:szCs w:val="16"/>
              </w:rPr>
            </w:pPr>
            <w:r>
              <w:rPr>
                <w:rFonts w:ascii="Verdana" w:hAnsi="Verdana"/>
                <w:sz w:val="16"/>
                <w:szCs w:val="16"/>
              </w:rPr>
              <w:t xml:space="preserve">1. </w:t>
            </w:r>
            <w:r w:rsidRPr="00E3501C">
              <w:rPr>
                <w:rFonts w:ascii="Verdana" w:hAnsi="Verdana"/>
                <w:sz w:val="16"/>
                <w:szCs w:val="16"/>
              </w:rPr>
              <w:t>Konsultant zobowiązany jest do</w:t>
            </w:r>
            <w:r>
              <w:rPr>
                <w:rFonts w:ascii="Verdana" w:hAnsi="Verdana"/>
                <w:sz w:val="16"/>
                <w:szCs w:val="16"/>
              </w:rPr>
              <w:t>:</w:t>
            </w:r>
          </w:p>
          <w:p w14:paraId="231FD125" w14:textId="73B4523B" w:rsidR="00E3501C" w:rsidRDefault="00E3501C" w:rsidP="00E3501C">
            <w:pPr>
              <w:autoSpaceDE w:val="0"/>
              <w:autoSpaceDN w:val="0"/>
              <w:spacing w:before="120"/>
              <w:ind w:left="36"/>
              <w:contextualSpacing/>
              <w:jc w:val="both"/>
              <w:rPr>
                <w:rFonts w:ascii="Verdana" w:hAnsi="Verdana"/>
                <w:sz w:val="16"/>
                <w:szCs w:val="16"/>
              </w:rPr>
            </w:pPr>
            <w:r>
              <w:rPr>
                <w:rFonts w:ascii="Verdana" w:hAnsi="Verdana"/>
                <w:sz w:val="16"/>
                <w:szCs w:val="16"/>
              </w:rPr>
              <w:t xml:space="preserve">12) przekazania Zamawiającemu zarchiwizowanej Dokumentacji Kontraktowej z podziałem na grupy korespondencji (w wersji papierowej </w:t>
            </w:r>
            <w:r w:rsidRPr="00E3501C">
              <w:rPr>
                <w:rFonts w:ascii="Verdana" w:hAnsi="Verdana"/>
                <w:color w:val="FF0000"/>
                <w:sz w:val="16"/>
                <w:szCs w:val="16"/>
              </w:rPr>
              <w:t>oryginalnej lub</w:t>
            </w:r>
            <w:r>
              <w:rPr>
                <w:rFonts w:ascii="Verdana" w:hAnsi="Verdana"/>
                <w:color w:val="FF0000"/>
                <w:sz w:val="16"/>
                <w:szCs w:val="16"/>
              </w:rPr>
              <w:t xml:space="preserve"> </w:t>
            </w:r>
            <w:r>
              <w:rPr>
                <w:rFonts w:ascii="Verdana" w:hAnsi="Verdana"/>
                <w:sz w:val="16"/>
                <w:szCs w:val="16"/>
              </w:rPr>
              <w:t xml:space="preserve">potwierdzonej za zgodność z oryginałem – 1 egz. </w:t>
            </w:r>
            <w:r w:rsidRPr="00E3501C">
              <w:rPr>
                <w:rFonts w:ascii="Verdana" w:hAnsi="Verdana"/>
                <w:color w:val="FF0000"/>
                <w:sz w:val="16"/>
                <w:szCs w:val="16"/>
              </w:rPr>
              <w:t>oraz w kopii elektronicznej – 1 egz.)</w:t>
            </w:r>
            <w:r w:rsidR="00B33D9A">
              <w:rPr>
                <w:rFonts w:ascii="Verdana" w:hAnsi="Verdana"/>
                <w:color w:val="FF0000"/>
                <w:sz w:val="16"/>
                <w:szCs w:val="16"/>
              </w:rPr>
              <w:t xml:space="preserve"> </w:t>
            </w:r>
          </w:p>
        </w:tc>
        <w:tc>
          <w:tcPr>
            <w:tcW w:w="825" w:type="pct"/>
          </w:tcPr>
          <w:p w14:paraId="16A72E8B" w14:textId="3A4445B3" w:rsidR="00E3501C" w:rsidRDefault="00E3501C" w:rsidP="006209AC">
            <w:pPr>
              <w:pStyle w:val="Tekstkomentarza"/>
              <w:spacing w:before="120"/>
              <w:jc w:val="both"/>
              <w:rPr>
                <w:rFonts w:ascii="Verdana" w:hAnsi="Verdana"/>
                <w:sz w:val="16"/>
                <w:szCs w:val="16"/>
              </w:rPr>
            </w:pPr>
            <w:r>
              <w:rPr>
                <w:rFonts w:ascii="Verdana" w:hAnsi="Verdana"/>
                <w:sz w:val="16"/>
                <w:szCs w:val="16"/>
              </w:rPr>
              <w:t xml:space="preserve">Brak wpływu. </w:t>
            </w:r>
          </w:p>
        </w:tc>
        <w:tc>
          <w:tcPr>
            <w:tcW w:w="955" w:type="pct"/>
          </w:tcPr>
          <w:p w14:paraId="26B14385" w14:textId="1DA4DF07" w:rsidR="00E3501C" w:rsidRDefault="00E3501C" w:rsidP="002E7D5E">
            <w:pPr>
              <w:spacing w:before="120"/>
              <w:jc w:val="both"/>
              <w:rPr>
                <w:rFonts w:ascii="Verdana" w:hAnsi="Verdana" w:cstheme="minorHAnsi"/>
                <w:color w:val="000000" w:themeColor="text1"/>
                <w:sz w:val="16"/>
                <w:szCs w:val="16"/>
              </w:rPr>
            </w:pPr>
            <w:r>
              <w:rPr>
                <w:rFonts w:ascii="Verdana" w:hAnsi="Verdana" w:cstheme="minorHAnsi"/>
                <w:color w:val="000000" w:themeColor="text1"/>
                <w:sz w:val="16"/>
                <w:szCs w:val="16"/>
              </w:rPr>
              <w:t xml:space="preserve">Brak uzasadnienia dla przekazywania 3 kopii elektronicznych w wersji edytowanej (w szczególności do dokumentów kontraktowych, którymi Konsultant nie dysponuje w wersji edytowanej). </w:t>
            </w:r>
          </w:p>
        </w:tc>
      </w:tr>
      <w:tr w:rsidR="002C5519" w:rsidRPr="006209AC" w14:paraId="30E4A697" w14:textId="77777777" w:rsidTr="00901F87">
        <w:trPr>
          <w:gridAfter w:val="1"/>
          <w:wAfter w:w="6" w:type="pct"/>
        </w:trPr>
        <w:tc>
          <w:tcPr>
            <w:tcW w:w="174" w:type="pct"/>
          </w:tcPr>
          <w:p w14:paraId="6936C78A" w14:textId="4D80ECEB" w:rsidR="002C5519" w:rsidRPr="006209AC" w:rsidRDefault="002C5519" w:rsidP="006209AC">
            <w:pPr>
              <w:spacing w:before="120"/>
              <w:jc w:val="both"/>
              <w:rPr>
                <w:rFonts w:ascii="Verdana" w:hAnsi="Verdana"/>
                <w:sz w:val="16"/>
                <w:szCs w:val="16"/>
              </w:rPr>
            </w:pPr>
            <w:r w:rsidRPr="006209AC">
              <w:rPr>
                <w:rFonts w:ascii="Verdana" w:hAnsi="Verdana"/>
                <w:sz w:val="16"/>
                <w:szCs w:val="16"/>
              </w:rPr>
              <w:t>1</w:t>
            </w:r>
            <w:r w:rsidR="001C557A">
              <w:rPr>
                <w:rFonts w:ascii="Verdana" w:hAnsi="Verdana"/>
                <w:sz w:val="16"/>
                <w:szCs w:val="16"/>
              </w:rPr>
              <w:t>8</w:t>
            </w:r>
            <w:r w:rsidRPr="006209AC">
              <w:rPr>
                <w:rFonts w:ascii="Verdana" w:hAnsi="Verdana"/>
                <w:sz w:val="16"/>
                <w:szCs w:val="16"/>
              </w:rPr>
              <w:t>.</w:t>
            </w:r>
          </w:p>
        </w:tc>
        <w:tc>
          <w:tcPr>
            <w:tcW w:w="737" w:type="pct"/>
          </w:tcPr>
          <w:p w14:paraId="3EBB9208" w14:textId="30FF10A0" w:rsidR="002C5519" w:rsidRPr="006209AC" w:rsidRDefault="002C5519" w:rsidP="006209AC">
            <w:pPr>
              <w:spacing w:before="120"/>
              <w:jc w:val="both"/>
              <w:rPr>
                <w:rFonts w:ascii="Verdana" w:hAnsi="Verdana" w:cstheme="minorHAnsi"/>
                <w:b/>
                <w:bCs/>
                <w:color w:val="000000" w:themeColor="text1"/>
                <w:sz w:val="16"/>
                <w:szCs w:val="16"/>
              </w:rPr>
            </w:pPr>
            <w:r w:rsidRPr="006209AC">
              <w:rPr>
                <w:rFonts w:ascii="Verdana" w:hAnsi="Verdana" w:cstheme="minorHAnsi"/>
                <w:color w:val="000000" w:themeColor="text1"/>
                <w:sz w:val="16"/>
                <w:szCs w:val="16"/>
              </w:rPr>
              <w:t>§ 26 ust. 1</w:t>
            </w:r>
            <w:r w:rsidR="00B33D9A">
              <w:rPr>
                <w:rFonts w:ascii="Verdana" w:hAnsi="Verdana" w:cstheme="minorHAnsi"/>
                <w:color w:val="000000" w:themeColor="text1"/>
                <w:sz w:val="16"/>
                <w:szCs w:val="16"/>
              </w:rPr>
              <w:t xml:space="preserve"> </w:t>
            </w:r>
            <w:r w:rsidRPr="006209AC">
              <w:rPr>
                <w:rFonts w:ascii="Verdana" w:hAnsi="Verdana" w:cstheme="minorHAnsi"/>
                <w:color w:val="000000" w:themeColor="text1"/>
                <w:sz w:val="16"/>
                <w:szCs w:val="16"/>
              </w:rPr>
              <w:t>-</w:t>
            </w:r>
            <w:r w:rsidRPr="006209AC">
              <w:rPr>
                <w:rFonts w:ascii="Verdana" w:hAnsi="Verdana" w:cstheme="minorHAnsi"/>
                <w:b/>
                <w:bCs/>
                <w:color w:val="000000" w:themeColor="text1"/>
                <w:sz w:val="16"/>
                <w:szCs w:val="16"/>
              </w:rPr>
              <w:t xml:space="preserve"> </w:t>
            </w:r>
            <w:r w:rsidRPr="006209AC">
              <w:rPr>
                <w:rFonts w:ascii="Verdana" w:hAnsi="Verdana" w:cstheme="minorHAnsi"/>
                <w:color w:val="000000" w:themeColor="text1"/>
                <w:sz w:val="16"/>
                <w:szCs w:val="16"/>
              </w:rPr>
              <w:t>Współpraca Konsultanta z Kierownikiem Projektu</w:t>
            </w:r>
            <w:r w:rsidR="00B33D9A">
              <w:rPr>
                <w:rFonts w:ascii="Verdana" w:hAnsi="Verdana" w:cstheme="minorHAnsi"/>
                <w:color w:val="000000" w:themeColor="text1"/>
                <w:sz w:val="16"/>
                <w:szCs w:val="16"/>
              </w:rPr>
              <w:t xml:space="preserve"> </w:t>
            </w:r>
          </w:p>
          <w:p w14:paraId="7BE64C1C" w14:textId="77777777" w:rsidR="002C5519" w:rsidRPr="006209AC" w:rsidRDefault="002C5519" w:rsidP="006209AC">
            <w:pPr>
              <w:spacing w:before="120"/>
              <w:jc w:val="both"/>
              <w:rPr>
                <w:rFonts w:ascii="Verdana" w:hAnsi="Verdana"/>
                <w:sz w:val="16"/>
                <w:szCs w:val="16"/>
              </w:rPr>
            </w:pPr>
          </w:p>
        </w:tc>
        <w:tc>
          <w:tcPr>
            <w:tcW w:w="1087" w:type="pct"/>
          </w:tcPr>
          <w:p w14:paraId="4D02C755" w14:textId="78C0F6C7" w:rsidR="002C5519" w:rsidRPr="006209AC" w:rsidRDefault="0098672A" w:rsidP="006209AC">
            <w:pPr>
              <w:spacing w:before="120"/>
              <w:jc w:val="both"/>
              <w:rPr>
                <w:rFonts w:ascii="Verdana" w:hAnsi="Verdana" w:cs="Verdana"/>
                <w:sz w:val="16"/>
                <w:szCs w:val="16"/>
                <w:shd w:val="clear" w:color="auto" w:fill="FFFFFF"/>
              </w:rPr>
            </w:pPr>
            <w:r w:rsidRPr="006209AC">
              <w:rPr>
                <w:rFonts w:ascii="Verdana" w:hAnsi="Verdana" w:cs="Verdana"/>
                <w:sz w:val="16"/>
                <w:szCs w:val="16"/>
                <w:shd w:val="clear" w:color="auto" w:fill="FFFFFF"/>
              </w:rPr>
              <w:t>Konsultant</w:t>
            </w:r>
            <w:r w:rsidR="00B33D9A">
              <w:rPr>
                <w:rFonts w:ascii="Verdana" w:hAnsi="Verdana" w:cs="Verdana"/>
                <w:sz w:val="16"/>
                <w:szCs w:val="16"/>
                <w:shd w:val="clear" w:color="auto" w:fill="FFFFFF"/>
              </w:rPr>
              <w:t xml:space="preserve"> </w:t>
            </w:r>
            <w:r w:rsidRPr="006209AC">
              <w:rPr>
                <w:rFonts w:ascii="Verdana" w:hAnsi="Verdana" w:cs="Verdana"/>
                <w:sz w:val="16"/>
                <w:szCs w:val="16"/>
                <w:shd w:val="clear" w:color="auto" w:fill="FFFFFF"/>
              </w:rPr>
              <w:t xml:space="preserve">jest zobowiązany dostarczać Kierownikowi Projektu lub innej osobie wskazanej przez Zamawiającego, wymagane przez Zamawiającego informacje dotyczące Usługi, w tym także </w:t>
            </w:r>
            <w:r w:rsidRPr="006209AC">
              <w:rPr>
                <w:rFonts w:ascii="Verdana" w:hAnsi="Verdana" w:cs="Verdana"/>
                <w:sz w:val="16"/>
                <w:szCs w:val="16"/>
                <w:shd w:val="clear" w:color="auto" w:fill="FFFFFF"/>
              </w:rPr>
              <w:lastRenderedPageBreak/>
              <w:t>informacje dotyczące Personelu Konsultanta, Podwykonawców Konsultanta, podmiotów uczestniczących w wykonaniu Umowy i Kontraktu, w tym</w:t>
            </w:r>
            <w:r w:rsidR="00B33D9A">
              <w:rPr>
                <w:rFonts w:ascii="Verdana" w:hAnsi="Verdana" w:cs="Verdana"/>
                <w:sz w:val="16"/>
                <w:szCs w:val="16"/>
                <w:shd w:val="clear" w:color="auto" w:fill="FFFFFF"/>
              </w:rPr>
              <w:t xml:space="preserve"> </w:t>
            </w:r>
            <w:r w:rsidRPr="006209AC">
              <w:rPr>
                <w:rFonts w:ascii="Verdana" w:hAnsi="Verdana" w:cs="Verdana"/>
                <w:sz w:val="16"/>
                <w:szCs w:val="16"/>
                <w:shd w:val="clear" w:color="auto" w:fill="FFFFFF"/>
              </w:rPr>
              <w:t>PUZ oraz PUZ Wykonawcy.</w:t>
            </w:r>
          </w:p>
        </w:tc>
        <w:tc>
          <w:tcPr>
            <w:tcW w:w="1216" w:type="pct"/>
          </w:tcPr>
          <w:p w14:paraId="7EA5D6C6" w14:textId="3978ECD4" w:rsidR="002C5519" w:rsidRPr="006209AC" w:rsidRDefault="005D738E" w:rsidP="006209AC">
            <w:pPr>
              <w:spacing w:before="120"/>
              <w:ind w:left="97"/>
              <w:jc w:val="both"/>
              <w:rPr>
                <w:rFonts w:ascii="Verdana" w:hAnsi="Verdana" w:cs="Verdana"/>
                <w:sz w:val="16"/>
                <w:szCs w:val="16"/>
                <w:shd w:val="clear" w:color="auto" w:fill="FFFFFF"/>
              </w:rPr>
            </w:pPr>
            <w:r w:rsidRPr="006209AC">
              <w:rPr>
                <w:rFonts w:ascii="Verdana" w:hAnsi="Verdana" w:cs="Verdana"/>
                <w:sz w:val="16"/>
                <w:szCs w:val="16"/>
                <w:shd w:val="clear" w:color="auto" w:fill="FFFFFF"/>
              </w:rPr>
              <w:lastRenderedPageBreak/>
              <w:t>Konsultant</w:t>
            </w:r>
            <w:r w:rsidR="00B33D9A">
              <w:rPr>
                <w:rFonts w:ascii="Verdana" w:hAnsi="Verdana" w:cs="Verdana"/>
                <w:sz w:val="16"/>
                <w:szCs w:val="16"/>
                <w:shd w:val="clear" w:color="auto" w:fill="FFFFFF"/>
              </w:rPr>
              <w:t xml:space="preserve"> </w:t>
            </w:r>
            <w:r w:rsidRPr="006209AC">
              <w:rPr>
                <w:rFonts w:ascii="Verdana" w:hAnsi="Verdana" w:cs="Verdana"/>
                <w:sz w:val="16"/>
                <w:szCs w:val="16"/>
                <w:shd w:val="clear" w:color="auto" w:fill="FFFFFF"/>
              </w:rPr>
              <w:t xml:space="preserve">jest zobowiązany dostarczać Kierownikowi Projektu lub innej osobie wskazanej przez Zamawiającego, wymagane przez Zamawiającego informacje dotyczące Usługi, w tym także informacje dotyczące </w:t>
            </w:r>
            <w:r w:rsidRPr="006209AC">
              <w:rPr>
                <w:rFonts w:ascii="Verdana" w:hAnsi="Verdana" w:cs="Verdana"/>
                <w:sz w:val="16"/>
                <w:szCs w:val="16"/>
                <w:shd w:val="clear" w:color="auto" w:fill="FFFFFF"/>
              </w:rPr>
              <w:lastRenderedPageBreak/>
              <w:t>Personelu Konsultanta, Podwykonawców Konsultanta, podmiotów uczestniczących w wykonaniu Umowy i Kontraktu, w tym</w:t>
            </w:r>
            <w:r w:rsidR="00B33D9A">
              <w:rPr>
                <w:rFonts w:ascii="Verdana" w:hAnsi="Verdana" w:cs="Verdana"/>
                <w:sz w:val="16"/>
                <w:szCs w:val="16"/>
                <w:shd w:val="clear" w:color="auto" w:fill="FFFFFF"/>
              </w:rPr>
              <w:t xml:space="preserve"> </w:t>
            </w:r>
            <w:r w:rsidRPr="006209AC">
              <w:rPr>
                <w:rFonts w:ascii="Verdana" w:hAnsi="Verdana" w:cs="Verdana"/>
                <w:sz w:val="16"/>
                <w:szCs w:val="16"/>
                <w:shd w:val="clear" w:color="auto" w:fill="FFFFFF"/>
              </w:rPr>
              <w:t>PUZ oraz PUZ Wykonawcy</w:t>
            </w:r>
            <w:r>
              <w:rPr>
                <w:rFonts w:ascii="Verdana" w:hAnsi="Verdana" w:cs="Verdana"/>
                <w:sz w:val="16"/>
                <w:szCs w:val="16"/>
                <w:shd w:val="clear" w:color="auto" w:fill="FFFFFF"/>
              </w:rPr>
              <w:t xml:space="preserve">, </w:t>
            </w:r>
            <w:r w:rsidRPr="005D738E">
              <w:rPr>
                <w:rFonts w:ascii="Verdana" w:hAnsi="Verdana" w:cs="Verdana"/>
                <w:color w:val="FF0000"/>
                <w:sz w:val="16"/>
                <w:szCs w:val="16"/>
                <w:shd w:val="clear" w:color="auto" w:fill="FFFFFF"/>
              </w:rPr>
              <w:t xml:space="preserve">o ile Konsultant jest w posiadaniu tych informacji w związku z realizacją Umowy. </w:t>
            </w:r>
          </w:p>
        </w:tc>
        <w:tc>
          <w:tcPr>
            <w:tcW w:w="825" w:type="pct"/>
          </w:tcPr>
          <w:p w14:paraId="3B2D7466" w14:textId="3ACBCA65" w:rsidR="002C5519" w:rsidRPr="006209AC" w:rsidRDefault="005D738E" w:rsidP="006209AC">
            <w:pPr>
              <w:pStyle w:val="Tekstkomentarza"/>
              <w:spacing w:before="120"/>
              <w:jc w:val="both"/>
              <w:rPr>
                <w:rFonts w:ascii="Verdana" w:hAnsi="Verdana"/>
                <w:sz w:val="16"/>
                <w:szCs w:val="16"/>
              </w:rPr>
            </w:pPr>
            <w:r>
              <w:rPr>
                <w:rFonts w:ascii="Verdana" w:hAnsi="Verdana"/>
                <w:sz w:val="16"/>
                <w:szCs w:val="16"/>
              </w:rPr>
              <w:lastRenderedPageBreak/>
              <w:t xml:space="preserve">Brak wpływu. </w:t>
            </w:r>
          </w:p>
        </w:tc>
        <w:tc>
          <w:tcPr>
            <w:tcW w:w="955" w:type="pct"/>
          </w:tcPr>
          <w:p w14:paraId="3C8CA519" w14:textId="2F47E136"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Szeroki, w zasadzie niesprecyzowany i nieograniczony zakres obowiązków informacyjnych obciążających Konsultanta, czyniących go odpowiedzialny</w:t>
            </w:r>
            <w:r w:rsidR="001C557A">
              <w:rPr>
                <w:rFonts w:ascii="Verdana" w:hAnsi="Verdana" w:cstheme="minorHAnsi"/>
                <w:color w:val="000000" w:themeColor="text1"/>
                <w:sz w:val="16"/>
                <w:szCs w:val="16"/>
              </w:rPr>
              <w:t>m</w:t>
            </w:r>
            <w:r w:rsidRPr="006209AC">
              <w:rPr>
                <w:rFonts w:ascii="Verdana" w:hAnsi="Verdana" w:cstheme="minorHAnsi"/>
                <w:color w:val="000000" w:themeColor="text1"/>
                <w:sz w:val="16"/>
                <w:szCs w:val="16"/>
              </w:rPr>
              <w:t xml:space="preserve"> za </w:t>
            </w:r>
            <w:r w:rsidRPr="006209AC">
              <w:rPr>
                <w:rFonts w:ascii="Verdana" w:hAnsi="Verdana" w:cstheme="minorHAnsi"/>
                <w:color w:val="000000" w:themeColor="text1"/>
                <w:sz w:val="16"/>
                <w:szCs w:val="16"/>
              </w:rPr>
              <w:lastRenderedPageBreak/>
              <w:t xml:space="preserve">zapewnienie stałej wymiany informacji, w tym za ewentualne braki na tym polu. Postulowane jest złagodzenie obowiązków, w tym dostosowanie do realiów realizacyjnych umowy i Kontraktu. </w:t>
            </w:r>
          </w:p>
          <w:p w14:paraId="59D73A4E" w14:textId="77777777" w:rsidR="002C5519" w:rsidRPr="006209AC" w:rsidRDefault="002C5519" w:rsidP="006209AC">
            <w:pPr>
              <w:spacing w:before="120"/>
              <w:jc w:val="both"/>
              <w:rPr>
                <w:rFonts w:ascii="Verdana" w:hAnsi="Verdana"/>
                <w:sz w:val="16"/>
                <w:szCs w:val="16"/>
              </w:rPr>
            </w:pPr>
          </w:p>
        </w:tc>
      </w:tr>
      <w:tr w:rsidR="002C5519" w:rsidRPr="006209AC" w14:paraId="22210360" w14:textId="77777777" w:rsidTr="00901F87">
        <w:trPr>
          <w:gridAfter w:val="1"/>
          <w:wAfter w:w="6" w:type="pct"/>
        </w:trPr>
        <w:tc>
          <w:tcPr>
            <w:tcW w:w="174" w:type="pct"/>
          </w:tcPr>
          <w:p w14:paraId="2623BACB" w14:textId="072BD959" w:rsidR="002C5519" w:rsidRPr="006209AC" w:rsidRDefault="001C557A" w:rsidP="006209AC">
            <w:pPr>
              <w:spacing w:before="120"/>
              <w:jc w:val="both"/>
              <w:rPr>
                <w:rFonts w:ascii="Verdana" w:hAnsi="Verdana"/>
                <w:sz w:val="16"/>
                <w:szCs w:val="16"/>
              </w:rPr>
            </w:pPr>
            <w:r>
              <w:rPr>
                <w:rFonts w:ascii="Verdana" w:hAnsi="Verdana"/>
                <w:sz w:val="16"/>
                <w:szCs w:val="16"/>
              </w:rPr>
              <w:lastRenderedPageBreak/>
              <w:t>19</w:t>
            </w:r>
            <w:r w:rsidR="002C5519" w:rsidRPr="006209AC">
              <w:rPr>
                <w:rFonts w:ascii="Verdana" w:hAnsi="Verdana"/>
                <w:sz w:val="16"/>
                <w:szCs w:val="16"/>
              </w:rPr>
              <w:t>.</w:t>
            </w:r>
          </w:p>
        </w:tc>
        <w:tc>
          <w:tcPr>
            <w:tcW w:w="737" w:type="pct"/>
          </w:tcPr>
          <w:p w14:paraId="5903C693" w14:textId="77777777"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xml:space="preserve">§ 35 ust. 7 – Siła Wyższa </w:t>
            </w:r>
          </w:p>
          <w:p w14:paraId="799E9F08" w14:textId="77777777" w:rsidR="002C5519" w:rsidRPr="006209AC" w:rsidRDefault="002C5519" w:rsidP="006209AC">
            <w:pPr>
              <w:spacing w:before="120"/>
              <w:jc w:val="both"/>
              <w:rPr>
                <w:rFonts w:ascii="Verdana" w:hAnsi="Verdana"/>
                <w:sz w:val="16"/>
                <w:szCs w:val="16"/>
              </w:rPr>
            </w:pPr>
          </w:p>
        </w:tc>
        <w:tc>
          <w:tcPr>
            <w:tcW w:w="1087" w:type="pct"/>
          </w:tcPr>
          <w:p w14:paraId="5547DEE1" w14:textId="4CA6E248" w:rsidR="002C5519" w:rsidRPr="006209AC" w:rsidRDefault="0098672A" w:rsidP="006209AC">
            <w:pPr>
              <w:spacing w:before="120"/>
              <w:jc w:val="both"/>
              <w:rPr>
                <w:rFonts w:ascii="Verdana" w:hAnsi="Verdana"/>
                <w:bCs/>
                <w:color w:val="000000"/>
                <w:sz w:val="16"/>
                <w:szCs w:val="16"/>
              </w:rPr>
            </w:pPr>
            <w:r w:rsidRPr="006209AC">
              <w:rPr>
                <w:rFonts w:ascii="Verdana" w:hAnsi="Verdana"/>
                <w:bCs/>
                <w:color w:val="000000"/>
                <w:sz w:val="16"/>
                <w:szCs w:val="16"/>
              </w:rPr>
              <w:t>W przypadku zaistnienia jednej z wymienionych w ust. 3 okoliczności Siły wyższej i ich trwania przez okres 180 dni, niezależnie od jakiegokolwiek wydłużenia okresu realizacji, jakie może zostać przyznane Konsultantowi z wyżej wymienionej przyczyny, każda ze Stron jest uprawniona do wypowiedzenia Umowy w formie pisemnej pod rygorem nieważności</w:t>
            </w:r>
            <w:r w:rsidR="005D738E">
              <w:rPr>
                <w:rFonts w:ascii="Verdana" w:hAnsi="Verdana"/>
                <w:bCs/>
                <w:color w:val="000000"/>
                <w:sz w:val="16"/>
                <w:szCs w:val="16"/>
              </w:rPr>
              <w:t>,</w:t>
            </w:r>
            <w:r w:rsidRPr="006209AC">
              <w:rPr>
                <w:rFonts w:ascii="Verdana" w:hAnsi="Verdana"/>
                <w:bCs/>
                <w:color w:val="000000"/>
                <w:sz w:val="16"/>
                <w:szCs w:val="16"/>
              </w:rPr>
              <w:t xml:space="preserve"> z zachowaniem 30 dniowego okresu wypowiedzenia.</w:t>
            </w:r>
          </w:p>
        </w:tc>
        <w:tc>
          <w:tcPr>
            <w:tcW w:w="1216" w:type="pct"/>
          </w:tcPr>
          <w:p w14:paraId="413E4A03" w14:textId="76DAD3E2" w:rsidR="002C5519" w:rsidRPr="006209AC" w:rsidRDefault="005D738E" w:rsidP="006209AC">
            <w:pPr>
              <w:spacing w:before="120"/>
              <w:ind w:left="97"/>
              <w:jc w:val="both"/>
              <w:rPr>
                <w:rFonts w:ascii="Verdana" w:hAnsi="Verdana" w:cs="Verdana"/>
                <w:sz w:val="16"/>
                <w:szCs w:val="16"/>
                <w:shd w:val="clear" w:color="auto" w:fill="FFFFFF"/>
              </w:rPr>
            </w:pPr>
            <w:r w:rsidRPr="006209AC">
              <w:rPr>
                <w:rFonts w:ascii="Verdana" w:hAnsi="Verdana"/>
                <w:bCs/>
                <w:color w:val="000000"/>
                <w:sz w:val="16"/>
                <w:szCs w:val="16"/>
              </w:rPr>
              <w:t xml:space="preserve">W przypadku zaistnienia jednej z wymienionych w ust. 3 okoliczności Siły wyższej i ich trwania przez okres </w:t>
            </w:r>
            <w:r w:rsidRPr="005D738E">
              <w:rPr>
                <w:rFonts w:ascii="Verdana" w:hAnsi="Verdana"/>
                <w:bCs/>
                <w:color w:val="FF0000"/>
                <w:sz w:val="16"/>
                <w:szCs w:val="16"/>
              </w:rPr>
              <w:t>90</w:t>
            </w:r>
            <w:r w:rsidRPr="006209AC">
              <w:rPr>
                <w:rFonts w:ascii="Verdana" w:hAnsi="Verdana"/>
                <w:bCs/>
                <w:color w:val="000000"/>
                <w:sz w:val="16"/>
                <w:szCs w:val="16"/>
              </w:rPr>
              <w:t xml:space="preserve"> dni, niezależnie od jakiegokolwiek wydłużenia okresu realizacji, jakie może zostać przyznane Konsultantowi z wyżej wymienionej przyczyny, każda ze Stron jest uprawniona do wypowiedzenia Umowy w formie pisemnej pod rygorem nieważności</w:t>
            </w:r>
            <w:r>
              <w:rPr>
                <w:rFonts w:ascii="Verdana" w:hAnsi="Verdana"/>
                <w:bCs/>
                <w:color w:val="000000"/>
                <w:sz w:val="16"/>
                <w:szCs w:val="16"/>
              </w:rPr>
              <w:t>,</w:t>
            </w:r>
            <w:r w:rsidRPr="006209AC">
              <w:rPr>
                <w:rFonts w:ascii="Verdana" w:hAnsi="Verdana"/>
                <w:bCs/>
                <w:color w:val="000000"/>
                <w:sz w:val="16"/>
                <w:szCs w:val="16"/>
              </w:rPr>
              <w:t xml:space="preserve"> z zachowaniem 30 dniowego okresu wypowiedzenia.</w:t>
            </w:r>
          </w:p>
        </w:tc>
        <w:tc>
          <w:tcPr>
            <w:tcW w:w="825" w:type="pct"/>
          </w:tcPr>
          <w:p w14:paraId="0DAA1AA0" w14:textId="77777777" w:rsidR="002C5519" w:rsidRPr="006209AC" w:rsidRDefault="002C5519" w:rsidP="006209AC">
            <w:pPr>
              <w:pStyle w:val="Tekstkomentarza"/>
              <w:spacing w:before="120"/>
              <w:jc w:val="both"/>
              <w:rPr>
                <w:rFonts w:ascii="Verdana" w:hAnsi="Verdana"/>
                <w:sz w:val="16"/>
                <w:szCs w:val="16"/>
              </w:rPr>
            </w:pPr>
          </w:p>
        </w:tc>
        <w:tc>
          <w:tcPr>
            <w:tcW w:w="955" w:type="pct"/>
          </w:tcPr>
          <w:p w14:paraId="48D8FA19" w14:textId="15A5227B"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Rekomendujemy skrócenie okresu trwania siły wyższej (180 dni) jako uprawniającego do wypowiedzenia Umowy z zachowaniem 30 – dniowego okresu wypowiedzenia (180 dni + 30 dni = razem 7 miesięcy). Zwracamy uwagę, że w toku „normalnego” wypowiedzenia należy zachować 6 – miesięczny okres wypowiedzenia – zob. § 41 ust. 1 Umowy.</w:t>
            </w:r>
            <w:r w:rsidR="00B33D9A">
              <w:rPr>
                <w:rFonts w:ascii="Verdana" w:hAnsi="Verdana" w:cstheme="minorHAnsi"/>
                <w:color w:val="000000" w:themeColor="text1"/>
                <w:sz w:val="16"/>
                <w:szCs w:val="16"/>
              </w:rPr>
              <w:t xml:space="preserve"> </w:t>
            </w:r>
          </w:p>
          <w:p w14:paraId="46FF618E" w14:textId="77777777"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Powyższe postanowienie może być ponadto traktowane jako ograniczenie prawa strony do wypowiedzenia zlecenia z ważnych powodów – którego to uprawnienia nie można się zrzec.</w:t>
            </w:r>
          </w:p>
          <w:p w14:paraId="51CC352E" w14:textId="77777777" w:rsidR="002C5519" w:rsidRPr="006209AC" w:rsidRDefault="002C5519" w:rsidP="006209AC">
            <w:pPr>
              <w:spacing w:before="120"/>
              <w:jc w:val="both"/>
              <w:rPr>
                <w:rFonts w:ascii="Verdana" w:hAnsi="Verdana"/>
                <w:sz w:val="16"/>
                <w:szCs w:val="16"/>
              </w:rPr>
            </w:pPr>
          </w:p>
        </w:tc>
      </w:tr>
      <w:tr w:rsidR="002C5519" w:rsidRPr="006209AC" w14:paraId="4D9C3E01" w14:textId="77777777" w:rsidTr="00901F87">
        <w:trPr>
          <w:gridAfter w:val="1"/>
          <w:wAfter w:w="6" w:type="pct"/>
        </w:trPr>
        <w:tc>
          <w:tcPr>
            <w:tcW w:w="174" w:type="pct"/>
          </w:tcPr>
          <w:p w14:paraId="00157333" w14:textId="269E2EAB" w:rsidR="002C5519" w:rsidRPr="006209AC" w:rsidRDefault="001C557A" w:rsidP="006209AC">
            <w:pPr>
              <w:spacing w:before="120"/>
              <w:jc w:val="both"/>
              <w:rPr>
                <w:rFonts w:ascii="Verdana" w:hAnsi="Verdana"/>
                <w:sz w:val="16"/>
                <w:szCs w:val="16"/>
              </w:rPr>
            </w:pPr>
            <w:r>
              <w:rPr>
                <w:rFonts w:ascii="Verdana" w:hAnsi="Verdana"/>
                <w:sz w:val="16"/>
                <w:szCs w:val="16"/>
              </w:rPr>
              <w:t>20</w:t>
            </w:r>
            <w:r w:rsidR="002C5519" w:rsidRPr="006209AC">
              <w:rPr>
                <w:rFonts w:ascii="Verdana" w:hAnsi="Verdana"/>
                <w:sz w:val="16"/>
                <w:szCs w:val="16"/>
              </w:rPr>
              <w:t>.</w:t>
            </w:r>
          </w:p>
        </w:tc>
        <w:tc>
          <w:tcPr>
            <w:tcW w:w="737" w:type="pct"/>
          </w:tcPr>
          <w:p w14:paraId="4C63CCAF" w14:textId="523A1F12" w:rsidR="002C5519" w:rsidRPr="006209AC" w:rsidRDefault="002C5519" w:rsidP="006209AC">
            <w:pPr>
              <w:spacing w:before="12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xml:space="preserve">§ 36 ust. </w:t>
            </w:r>
            <w:r w:rsidR="005D738E">
              <w:rPr>
                <w:rFonts w:ascii="Verdana" w:hAnsi="Verdana" w:cstheme="minorHAnsi"/>
                <w:color w:val="000000" w:themeColor="text1"/>
                <w:sz w:val="16"/>
                <w:szCs w:val="16"/>
              </w:rPr>
              <w:t>16</w:t>
            </w:r>
            <w:r w:rsidRPr="006209AC">
              <w:rPr>
                <w:rFonts w:ascii="Verdana" w:hAnsi="Verdana" w:cstheme="minorHAnsi"/>
                <w:color w:val="000000" w:themeColor="text1"/>
                <w:sz w:val="16"/>
                <w:szCs w:val="16"/>
              </w:rPr>
              <w:t xml:space="preserve"> </w:t>
            </w:r>
            <w:r w:rsidR="005D738E">
              <w:rPr>
                <w:rFonts w:ascii="Verdana" w:hAnsi="Verdana" w:cstheme="minorHAnsi"/>
                <w:color w:val="000000" w:themeColor="text1"/>
                <w:sz w:val="16"/>
                <w:szCs w:val="16"/>
              </w:rPr>
              <w:t xml:space="preserve">– Kary umowne </w:t>
            </w:r>
          </w:p>
          <w:p w14:paraId="05C45102" w14:textId="77777777" w:rsidR="002C5519" w:rsidRPr="006209AC" w:rsidRDefault="002C5519" w:rsidP="006209AC">
            <w:pPr>
              <w:spacing w:before="120"/>
              <w:jc w:val="both"/>
              <w:rPr>
                <w:rFonts w:ascii="Verdana" w:hAnsi="Verdana"/>
                <w:sz w:val="16"/>
                <w:szCs w:val="16"/>
              </w:rPr>
            </w:pPr>
          </w:p>
        </w:tc>
        <w:tc>
          <w:tcPr>
            <w:tcW w:w="1087" w:type="pct"/>
          </w:tcPr>
          <w:p w14:paraId="5764754B" w14:textId="193CF433" w:rsidR="002C5519" w:rsidRPr="006209AC" w:rsidRDefault="005D738E" w:rsidP="006209AC">
            <w:pPr>
              <w:spacing w:before="120"/>
              <w:jc w:val="both"/>
              <w:rPr>
                <w:rFonts w:ascii="Verdana" w:hAnsi="Verdana" w:cs="Verdana"/>
                <w:sz w:val="16"/>
                <w:szCs w:val="16"/>
                <w:shd w:val="clear" w:color="auto" w:fill="FFFFFF"/>
              </w:rPr>
            </w:pPr>
            <w:r>
              <w:rPr>
                <w:rFonts w:ascii="Verdana" w:hAnsi="Verdana" w:cs="Verdana"/>
                <w:sz w:val="16"/>
                <w:szCs w:val="16"/>
                <w:shd w:val="clear" w:color="auto" w:fill="FFFFFF"/>
              </w:rPr>
              <w:t xml:space="preserve">Konsultant zapłaci Zamawiającemu karę umowną w przypadku stwierdzenia nienależytego wykonania obowiązku wskazanego w § 20 ust. 20, w wysokości 5 000,00 zł (pięć tysięcy złotych 00/100) za każdy przekazany Zamawiającemu przez Konsultanta </w:t>
            </w:r>
            <w:proofErr w:type="spellStart"/>
            <w:r>
              <w:rPr>
                <w:rFonts w:ascii="Verdana" w:hAnsi="Verdana" w:cs="Verdana"/>
                <w:sz w:val="16"/>
                <w:szCs w:val="16"/>
                <w:shd w:val="clear" w:color="auto" w:fill="FFFFFF"/>
              </w:rPr>
              <w:t>STWiORB</w:t>
            </w:r>
            <w:proofErr w:type="spellEnd"/>
            <w:r>
              <w:rPr>
                <w:rFonts w:ascii="Verdana" w:hAnsi="Verdana" w:cs="Verdana"/>
                <w:sz w:val="16"/>
                <w:szCs w:val="16"/>
                <w:shd w:val="clear" w:color="auto" w:fill="FFFFFF"/>
              </w:rPr>
              <w:t xml:space="preserve">, w którym znajdują się postanowienia niezgodne z obowiązującymi Wykonawcę dokumentami SIWZ (w szczególności z </w:t>
            </w:r>
            <w:proofErr w:type="spellStart"/>
            <w:r>
              <w:rPr>
                <w:rFonts w:ascii="Verdana" w:hAnsi="Verdana" w:cs="Verdana"/>
                <w:sz w:val="16"/>
                <w:szCs w:val="16"/>
                <w:shd w:val="clear" w:color="auto" w:fill="FFFFFF"/>
              </w:rPr>
              <w:t>WWiORB</w:t>
            </w:r>
            <w:proofErr w:type="spellEnd"/>
            <w:r>
              <w:rPr>
                <w:rFonts w:ascii="Verdana" w:hAnsi="Verdana" w:cs="Verdana"/>
                <w:sz w:val="16"/>
                <w:szCs w:val="16"/>
                <w:shd w:val="clear" w:color="auto" w:fill="FFFFFF"/>
              </w:rPr>
              <w:t xml:space="preserve"> i PFU), oraz Projektem Budowlanym i Projektem Wykonawczym (jeżeli występują i stanowią zobowiązanie Wykonawcy).</w:t>
            </w:r>
            <w:r w:rsidR="00B33D9A">
              <w:rPr>
                <w:rFonts w:ascii="Verdana" w:hAnsi="Verdana" w:cs="Verdana"/>
                <w:sz w:val="16"/>
                <w:szCs w:val="16"/>
                <w:shd w:val="clear" w:color="auto" w:fill="FFFFFF"/>
              </w:rPr>
              <w:t xml:space="preserve"> </w:t>
            </w:r>
          </w:p>
        </w:tc>
        <w:tc>
          <w:tcPr>
            <w:tcW w:w="1216" w:type="pct"/>
          </w:tcPr>
          <w:p w14:paraId="43F4A798" w14:textId="62AF442C" w:rsidR="002C5519" w:rsidRPr="006209AC" w:rsidRDefault="005D738E" w:rsidP="006209AC">
            <w:pPr>
              <w:spacing w:before="120"/>
              <w:ind w:left="97"/>
              <w:jc w:val="both"/>
              <w:rPr>
                <w:rFonts w:ascii="Verdana" w:hAnsi="Verdana" w:cs="Verdana"/>
                <w:sz w:val="16"/>
                <w:szCs w:val="16"/>
                <w:shd w:val="clear" w:color="auto" w:fill="FFFFFF"/>
              </w:rPr>
            </w:pPr>
            <w:r>
              <w:rPr>
                <w:rFonts w:ascii="Verdana" w:hAnsi="Verdana" w:cs="Verdana"/>
                <w:sz w:val="16"/>
                <w:szCs w:val="16"/>
                <w:shd w:val="clear" w:color="auto" w:fill="FFFFFF"/>
              </w:rPr>
              <w:t xml:space="preserve">Usunięcie / w przypadku pozostawienia postulujemy analogiczną karę w umowie o roboty budowlane). </w:t>
            </w:r>
          </w:p>
        </w:tc>
        <w:tc>
          <w:tcPr>
            <w:tcW w:w="825" w:type="pct"/>
          </w:tcPr>
          <w:p w14:paraId="1BCE5AE5" w14:textId="095FA010" w:rsidR="002C5519" w:rsidRPr="006209AC" w:rsidRDefault="005D738E" w:rsidP="006209AC">
            <w:pPr>
              <w:pStyle w:val="Tekstkomentarza"/>
              <w:spacing w:before="120"/>
              <w:jc w:val="both"/>
              <w:rPr>
                <w:rFonts w:ascii="Verdana" w:hAnsi="Verdana"/>
                <w:sz w:val="16"/>
                <w:szCs w:val="16"/>
              </w:rPr>
            </w:pPr>
            <w:r>
              <w:rPr>
                <w:rFonts w:ascii="Verdana" w:hAnsi="Verdana"/>
                <w:sz w:val="16"/>
                <w:szCs w:val="16"/>
              </w:rPr>
              <w:t xml:space="preserve">Bez wpływu. </w:t>
            </w:r>
          </w:p>
        </w:tc>
        <w:tc>
          <w:tcPr>
            <w:tcW w:w="955" w:type="pct"/>
          </w:tcPr>
          <w:p w14:paraId="5681D383" w14:textId="77777777" w:rsidR="002C5519" w:rsidRPr="006209AC" w:rsidRDefault="002C5519" w:rsidP="005D738E">
            <w:pPr>
              <w:spacing w:before="120"/>
              <w:jc w:val="both"/>
              <w:rPr>
                <w:rFonts w:ascii="Verdana" w:hAnsi="Verdana"/>
                <w:sz w:val="16"/>
                <w:szCs w:val="16"/>
              </w:rPr>
            </w:pPr>
          </w:p>
        </w:tc>
      </w:tr>
      <w:tr w:rsidR="002C5519" w:rsidRPr="006209AC" w14:paraId="1277D41D" w14:textId="77777777" w:rsidTr="00901F87">
        <w:trPr>
          <w:gridAfter w:val="1"/>
          <w:wAfter w:w="6" w:type="pct"/>
        </w:trPr>
        <w:tc>
          <w:tcPr>
            <w:tcW w:w="174" w:type="pct"/>
          </w:tcPr>
          <w:p w14:paraId="7E03780A" w14:textId="56610D4A" w:rsidR="002C5519" w:rsidRPr="006209AC" w:rsidRDefault="001C557A" w:rsidP="006209AC">
            <w:pPr>
              <w:spacing w:before="120"/>
              <w:jc w:val="both"/>
              <w:rPr>
                <w:rFonts w:ascii="Verdana" w:hAnsi="Verdana"/>
                <w:sz w:val="16"/>
                <w:szCs w:val="16"/>
              </w:rPr>
            </w:pPr>
            <w:r>
              <w:rPr>
                <w:rFonts w:ascii="Verdana" w:hAnsi="Verdana"/>
                <w:sz w:val="16"/>
                <w:szCs w:val="16"/>
              </w:rPr>
              <w:t>21</w:t>
            </w:r>
            <w:r w:rsidR="002C5519" w:rsidRPr="006209AC">
              <w:rPr>
                <w:rFonts w:ascii="Verdana" w:hAnsi="Verdana"/>
                <w:sz w:val="16"/>
                <w:szCs w:val="16"/>
              </w:rPr>
              <w:t>.</w:t>
            </w:r>
          </w:p>
        </w:tc>
        <w:tc>
          <w:tcPr>
            <w:tcW w:w="737" w:type="pct"/>
          </w:tcPr>
          <w:p w14:paraId="1B7D2272" w14:textId="095473AB" w:rsidR="002C5519" w:rsidRPr="006209AC" w:rsidRDefault="002C5519" w:rsidP="006209AC">
            <w:pPr>
              <w:spacing w:before="120"/>
              <w:jc w:val="both"/>
              <w:rPr>
                <w:rFonts w:ascii="Verdana" w:hAnsi="Verdana"/>
                <w:sz w:val="16"/>
                <w:szCs w:val="16"/>
              </w:rPr>
            </w:pPr>
            <w:r w:rsidRPr="006209AC">
              <w:rPr>
                <w:rFonts w:ascii="Verdana" w:hAnsi="Verdana" w:cstheme="minorHAnsi"/>
                <w:color w:val="000000" w:themeColor="text1"/>
                <w:sz w:val="16"/>
                <w:szCs w:val="16"/>
              </w:rPr>
              <w:t>§ 38 ust. 4</w:t>
            </w:r>
            <w:r w:rsidR="00A332A5">
              <w:rPr>
                <w:rFonts w:ascii="Verdana" w:hAnsi="Verdana" w:cstheme="minorHAnsi"/>
                <w:color w:val="000000" w:themeColor="text1"/>
                <w:sz w:val="16"/>
                <w:szCs w:val="16"/>
              </w:rPr>
              <w:t xml:space="preserve"> pkt 8)</w:t>
            </w:r>
            <w:r w:rsidRPr="006209AC">
              <w:rPr>
                <w:rFonts w:ascii="Verdana" w:hAnsi="Verdana" w:cstheme="minorHAnsi"/>
                <w:color w:val="000000" w:themeColor="text1"/>
                <w:sz w:val="16"/>
                <w:szCs w:val="16"/>
              </w:rPr>
              <w:t xml:space="preserve"> – Zmiana Umowy </w:t>
            </w:r>
          </w:p>
        </w:tc>
        <w:tc>
          <w:tcPr>
            <w:tcW w:w="1087" w:type="pct"/>
          </w:tcPr>
          <w:p w14:paraId="6DF4B143" w14:textId="130CAB3B" w:rsidR="00291C75" w:rsidRPr="006209AC" w:rsidRDefault="00291C75" w:rsidP="00A332A5">
            <w:pPr>
              <w:spacing w:before="120"/>
              <w:contextualSpacing/>
              <w:jc w:val="both"/>
              <w:rPr>
                <w:rFonts w:ascii="Verdana" w:hAnsi="Verdana"/>
                <w:color w:val="000000"/>
                <w:sz w:val="16"/>
                <w:szCs w:val="16"/>
              </w:rPr>
            </w:pPr>
            <w:r w:rsidRPr="006209AC">
              <w:rPr>
                <w:rFonts w:ascii="Verdana" w:hAnsi="Verdana"/>
                <w:color w:val="000000"/>
                <w:sz w:val="16"/>
                <w:szCs w:val="16"/>
              </w:rPr>
              <w:t>4.</w:t>
            </w:r>
            <w:r w:rsidRPr="006209AC">
              <w:rPr>
                <w:rFonts w:ascii="Verdana" w:hAnsi="Verdana"/>
                <w:color w:val="000000"/>
                <w:sz w:val="16"/>
                <w:szCs w:val="16"/>
              </w:rPr>
              <w:tab/>
              <w:t>Zmiana Umowy może nastąpić w przypadku zaistnienia następujących okoliczności:</w:t>
            </w:r>
          </w:p>
          <w:p w14:paraId="5F41573E" w14:textId="77777777" w:rsidR="00291C75" w:rsidRPr="006209AC" w:rsidRDefault="00291C75" w:rsidP="006209AC">
            <w:pPr>
              <w:spacing w:before="120"/>
              <w:contextualSpacing/>
              <w:jc w:val="both"/>
              <w:rPr>
                <w:rFonts w:ascii="Verdana" w:hAnsi="Verdana"/>
                <w:color w:val="000000"/>
                <w:sz w:val="16"/>
                <w:szCs w:val="16"/>
              </w:rPr>
            </w:pPr>
            <w:r w:rsidRPr="006209AC">
              <w:rPr>
                <w:rFonts w:ascii="Verdana" w:hAnsi="Verdana"/>
                <w:color w:val="000000"/>
                <w:sz w:val="16"/>
                <w:szCs w:val="16"/>
              </w:rPr>
              <w:lastRenderedPageBreak/>
              <w:t>8)</w:t>
            </w:r>
            <w:r w:rsidRPr="006209AC">
              <w:rPr>
                <w:rFonts w:ascii="Verdana" w:hAnsi="Verdana"/>
                <w:color w:val="000000"/>
                <w:sz w:val="16"/>
                <w:szCs w:val="16"/>
              </w:rPr>
              <w:tab/>
              <w:t xml:space="preserve">zmian wprowadzonych w Kontrakcie pomiędzy Zamawiającym </w:t>
            </w:r>
          </w:p>
          <w:p w14:paraId="68BCC1C2" w14:textId="77777777" w:rsidR="00291C75" w:rsidRPr="006209AC" w:rsidRDefault="00291C75" w:rsidP="006209AC">
            <w:pPr>
              <w:spacing w:before="120"/>
              <w:contextualSpacing/>
              <w:jc w:val="both"/>
              <w:rPr>
                <w:rFonts w:ascii="Verdana" w:hAnsi="Verdana"/>
                <w:color w:val="000000"/>
                <w:sz w:val="16"/>
                <w:szCs w:val="16"/>
              </w:rPr>
            </w:pPr>
            <w:r w:rsidRPr="006209AC">
              <w:rPr>
                <w:rFonts w:ascii="Verdana" w:hAnsi="Verdana"/>
                <w:color w:val="000000"/>
                <w:sz w:val="16"/>
                <w:szCs w:val="16"/>
              </w:rPr>
              <w:t>a Wykonawcą Robót (z wyjątkiem tych zmian, o których mowa w § 17 ust. 16, 17, 18, 19), powodujących konieczność wprowadzenia zmian innych niż zmiana czasu świadczenia Usługi w granicach w jakich zmiany te będą miały wpływ na wykonanie Umowy;</w:t>
            </w:r>
          </w:p>
          <w:p w14:paraId="2C622052" w14:textId="539F19EC" w:rsidR="00A332A5" w:rsidRPr="006209AC" w:rsidRDefault="00A332A5" w:rsidP="00A332A5">
            <w:pPr>
              <w:spacing w:before="120"/>
              <w:contextualSpacing/>
              <w:jc w:val="both"/>
              <w:rPr>
                <w:rFonts w:ascii="Verdana" w:hAnsi="Verdana"/>
                <w:color w:val="000000"/>
                <w:sz w:val="16"/>
                <w:szCs w:val="16"/>
              </w:rPr>
            </w:pPr>
          </w:p>
          <w:p w14:paraId="2A9F242A" w14:textId="07E60B2A" w:rsidR="002C5519" w:rsidRPr="006209AC" w:rsidRDefault="002C5519" w:rsidP="006209AC">
            <w:pPr>
              <w:spacing w:before="120"/>
              <w:contextualSpacing/>
              <w:jc w:val="both"/>
              <w:rPr>
                <w:rFonts w:ascii="Verdana" w:hAnsi="Verdana"/>
                <w:color w:val="000000"/>
                <w:sz w:val="16"/>
                <w:szCs w:val="16"/>
              </w:rPr>
            </w:pPr>
          </w:p>
        </w:tc>
        <w:tc>
          <w:tcPr>
            <w:tcW w:w="1216" w:type="pct"/>
          </w:tcPr>
          <w:p w14:paraId="23C9CF54" w14:textId="77777777" w:rsidR="00A332A5" w:rsidRPr="006209AC" w:rsidRDefault="00A332A5" w:rsidP="00A332A5">
            <w:pPr>
              <w:spacing w:before="120"/>
              <w:contextualSpacing/>
              <w:jc w:val="both"/>
              <w:rPr>
                <w:rFonts w:ascii="Verdana" w:hAnsi="Verdana"/>
                <w:color w:val="000000"/>
                <w:sz w:val="16"/>
                <w:szCs w:val="16"/>
              </w:rPr>
            </w:pPr>
            <w:r w:rsidRPr="006209AC">
              <w:rPr>
                <w:rFonts w:ascii="Verdana" w:hAnsi="Verdana"/>
                <w:color w:val="000000"/>
                <w:sz w:val="16"/>
                <w:szCs w:val="16"/>
              </w:rPr>
              <w:lastRenderedPageBreak/>
              <w:t>4.</w:t>
            </w:r>
            <w:r w:rsidRPr="006209AC">
              <w:rPr>
                <w:rFonts w:ascii="Verdana" w:hAnsi="Verdana"/>
                <w:color w:val="000000"/>
                <w:sz w:val="16"/>
                <w:szCs w:val="16"/>
              </w:rPr>
              <w:tab/>
              <w:t>Zmiana Umowy może nastąpić w przypadku zaistnienia następujących okoliczności:</w:t>
            </w:r>
          </w:p>
          <w:p w14:paraId="3E05DC5B" w14:textId="7EC5088E" w:rsidR="00A332A5" w:rsidRPr="006209AC" w:rsidRDefault="00A332A5" w:rsidP="00A332A5">
            <w:pPr>
              <w:spacing w:before="120"/>
              <w:contextualSpacing/>
              <w:jc w:val="both"/>
              <w:rPr>
                <w:rFonts w:ascii="Verdana" w:hAnsi="Verdana"/>
                <w:color w:val="000000"/>
                <w:sz w:val="16"/>
                <w:szCs w:val="16"/>
              </w:rPr>
            </w:pPr>
            <w:r w:rsidRPr="006209AC">
              <w:rPr>
                <w:rFonts w:ascii="Verdana" w:hAnsi="Verdana"/>
                <w:color w:val="000000"/>
                <w:sz w:val="16"/>
                <w:szCs w:val="16"/>
              </w:rPr>
              <w:lastRenderedPageBreak/>
              <w:t>8)</w:t>
            </w:r>
            <w:r w:rsidRPr="006209AC">
              <w:rPr>
                <w:rFonts w:ascii="Verdana" w:hAnsi="Verdana"/>
                <w:color w:val="000000"/>
                <w:sz w:val="16"/>
                <w:szCs w:val="16"/>
              </w:rPr>
              <w:tab/>
              <w:t>zmian wprowadzonych w Kontrakcie pomiędzy Zamawiającym a Wykonawcą Robót (z wyjątkiem tych zmian, o których mowa w § 17 ust.</w:t>
            </w:r>
            <w:r w:rsidR="00BF6512">
              <w:rPr>
                <w:rFonts w:ascii="Verdana" w:hAnsi="Verdana"/>
                <w:color w:val="000000"/>
                <w:sz w:val="16"/>
                <w:szCs w:val="16"/>
              </w:rPr>
              <w:t xml:space="preserve"> </w:t>
            </w:r>
            <w:r w:rsidR="00BF6512" w:rsidRPr="00BF6512">
              <w:rPr>
                <w:rFonts w:ascii="Verdana" w:hAnsi="Verdana"/>
                <w:color w:val="FF0000"/>
                <w:sz w:val="16"/>
                <w:szCs w:val="16"/>
              </w:rPr>
              <w:t>1 pkt</w:t>
            </w:r>
            <w:r w:rsidRPr="00BF6512">
              <w:rPr>
                <w:rFonts w:ascii="Verdana" w:hAnsi="Verdana"/>
                <w:color w:val="FF0000"/>
                <w:sz w:val="16"/>
                <w:szCs w:val="16"/>
              </w:rPr>
              <w:t xml:space="preserve"> </w:t>
            </w:r>
            <w:r w:rsidRPr="00A332A5">
              <w:rPr>
                <w:rFonts w:ascii="Verdana" w:hAnsi="Verdana"/>
                <w:strike/>
                <w:color w:val="FF0000"/>
                <w:sz w:val="16"/>
                <w:szCs w:val="16"/>
              </w:rPr>
              <w:t>16, 17,</w:t>
            </w:r>
            <w:r w:rsidRPr="00A332A5">
              <w:rPr>
                <w:rFonts w:ascii="Verdana" w:hAnsi="Verdana"/>
                <w:color w:val="FF0000"/>
                <w:sz w:val="16"/>
                <w:szCs w:val="16"/>
              </w:rPr>
              <w:t xml:space="preserve"> </w:t>
            </w:r>
            <w:r w:rsidRPr="006209AC">
              <w:rPr>
                <w:rFonts w:ascii="Verdana" w:hAnsi="Verdana"/>
                <w:color w:val="000000"/>
                <w:sz w:val="16"/>
                <w:szCs w:val="16"/>
              </w:rPr>
              <w:t>18, 19), powodujących konieczność wprowadzenia zmian innych niż zmiana czasu świadczenia Usługi w granicach w jakich zmiany te będą miały wpływ na wykonanie Umowy;</w:t>
            </w:r>
          </w:p>
          <w:p w14:paraId="363B344D" w14:textId="77777777" w:rsidR="002C5519" w:rsidRPr="006209AC" w:rsidRDefault="002C5519" w:rsidP="006209AC">
            <w:pPr>
              <w:spacing w:before="120"/>
              <w:ind w:left="97"/>
              <w:jc w:val="both"/>
              <w:rPr>
                <w:rFonts w:ascii="Verdana" w:hAnsi="Verdana" w:cs="Verdana"/>
                <w:sz w:val="16"/>
                <w:szCs w:val="16"/>
                <w:shd w:val="clear" w:color="auto" w:fill="FFFFFF"/>
              </w:rPr>
            </w:pPr>
          </w:p>
        </w:tc>
        <w:tc>
          <w:tcPr>
            <w:tcW w:w="825" w:type="pct"/>
          </w:tcPr>
          <w:p w14:paraId="18524E09" w14:textId="04E4340D" w:rsidR="002C5519" w:rsidRPr="006209AC" w:rsidRDefault="00BF6512" w:rsidP="006209AC">
            <w:pPr>
              <w:spacing w:before="120"/>
              <w:jc w:val="both"/>
              <w:rPr>
                <w:rFonts w:ascii="Verdana" w:hAnsi="Verdana"/>
                <w:sz w:val="16"/>
                <w:szCs w:val="16"/>
              </w:rPr>
            </w:pPr>
            <w:r>
              <w:rPr>
                <w:rFonts w:ascii="Verdana" w:hAnsi="Verdana"/>
                <w:sz w:val="16"/>
                <w:szCs w:val="16"/>
              </w:rPr>
              <w:lastRenderedPageBreak/>
              <w:t>Brak wpływu.</w:t>
            </w:r>
          </w:p>
        </w:tc>
        <w:tc>
          <w:tcPr>
            <w:tcW w:w="955" w:type="pct"/>
          </w:tcPr>
          <w:p w14:paraId="28885D81" w14:textId="5BFADB21" w:rsidR="002C5519" w:rsidRPr="006209AC" w:rsidRDefault="00BF6512" w:rsidP="00BF6512">
            <w:pPr>
              <w:spacing w:before="120"/>
              <w:jc w:val="both"/>
              <w:rPr>
                <w:rFonts w:ascii="Verdana" w:hAnsi="Verdana"/>
                <w:sz w:val="16"/>
                <w:szCs w:val="16"/>
              </w:rPr>
            </w:pPr>
            <w:r>
              <w:rPr>
                <w:rFonts w:ascii="Verdana" w:hAnsi="Verdana"/>
                <w:sz w:val="16"/>
                <w:szCs w:val="16"/>
              </w:rPr>
              <w:t xml:space="preserve">Zmiany wskazane w § 17 ust. 1 pkt 16 i 17 skutkują faktyczną zmianą sposobu realizacji umowy z GW i </w:t>
            </w:r>
            <w:r>
              <w:rPr>
                <w:rFonts w:ascii="Verdana" w:hAnsi="Verdana"/>
                <w:sz w:val="16"/>
                <w:szCs w:val="16"/>
              </w:rPr>
              <w:lastRenderedPageBreak/>
              <w:t>mogą w sposób istotny wpłynąć na zakres obowiązków Konsultanta, tym samym winny dawać możliwość dokonania zmiany.</w:t>
            </w:r>
            <w:r w:rsidR="00B33D9A">
              <w:rPr>
                <w:rFonts w:ascii="Verdana" w:hAnsi="Verdana"/>
                <w:sz w:val="16"/>
                <w:szCs w:val="16"/>
              </w:rPr>
              <w:t xml:space="preserve"> </w:t>
            </w:r>
          </w:p>
        </w:tc>
      </w:tr>
      <w:tr w:rsidR="002C5519" w:rsidRPr="006209AC" w14:paraId="79B30AA8" w14:textId="77777777" w:rsidTr="00901F87">
        <w:trPr>
          <w:gridAfter w:val="1"/>
          <w:wAfter w:w="6" w:type="pct"/>
        </w:trPr>
        <w:tc>
          <w:tcPr>
            <w:tcW w:w="174" w:type="pct"/>
          </w:tcPr>
          <w:p w14:paraId="1A11237F" w14:textId="2DE1FD63" w:rsidR="002C5519" w:rsidRPr="006209AC" w:rsidRDefault="00266F78" w:rsidP="006209AC">
            <w:pPr>
              <w:spacing w:before="120"/>
              <w:jc w:val="both"/>
              <w:rPr>
                <w:rFonts w:ascii="Verdana" w:hAnsi="Verdana"/>
                <w:sz w:val="16"/>
                <w:szCs w:val="16"/>
              </w:rPr>
            </w:pPr>
            <w:r>
              <w:rPr>
                <w:rFonts w:ascii="Verdana" w:hAnsi="Verdana"/>
                <w:sz w:val="16"/>
                <w:szCs w:val="16"/>
              </w:rPr>
              <w:lastRenderedPageBreak/>
              <w:t>2</w:t>
            </w:r>
            <w:r w:rsidR="001C557A">
              <w:rPr>
                <w:rFonts w:ascii="Verdana" w:hAnsi="Verdana"/>
                <w:sz w:val="16"/>
                <w:szCs w:val="16"/>
              </w:rPr>
              <w:t>2</w:t>
            </w:r>
            <w:r w:rsidR="002C5519" w:rsidRPr="006209AC">
              <w:rPr>
                <w:rFonts w:ascii="Verdana" w:hAnsi="Verdana"/>
                <w:sz w:val="16"/>
                <w:szCs w:val="16"/>
              </w:rPr>
              <w:t>.</w:t>
            </w:r>
          </w:p>
        </w:tc>
        <w:tc>
          <w:tcPr>
            <w:tcW w:w="737" w:type="pct"/>
          </w:tcPr>
          <w:p w14:paraId="1F8DF8E6" w14:textId="35FB78A6" w:rsidR="002C5519" w:rsidRPr="006209AC" w:rsidRDefault="002C5519" w:rsidP="006209AC">
            <w:pPr>
              <w:pStyle w:val="Akapitzlist"/>
              <w:spacing w:before="120" w:line="240" w:lineRule="auto"/>
              <w:ind w:left="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xml:space="preserve">§ 40 ust. </w:t>
            </w:r>
            <w:r w:rsidR="00BF6512">
              <w:rPr>
                <w:rFonts w:ascii="Verdana" w:hAnsi="Verdana" w:cstheme="minorHAnsi"/>
                <w:color w:val="000000" w:themeColor="text1"/>
                <w:sz w:val="16"/>
                <w:szCs w:val="16"/>
              </w:rPr>
              <w:t>2</w:t>
            </w:r>
            <w:r w:rsidRPr="006209AC">
              <w:rPr>
                <w:rFonts w:ascii="Verdana" w:hAnsi="Verdana" w:cstheme="minorHAnsi"/>
                <w:color w:val="000000" w:themeColor="text1"/>
                <w:sz w:val="16"/>
                <w:szCs w:val="16"/>
              </w:rPr>
              <w:t xml:space="preserve"> – Zawieszenie wykonania usługi </w:t>
            </w:r>
          </w:p>
          <w:p w14:paraId="66CCE1CD" w14:textId="77777777" w:rsidR="002C5519" w:rsidRPr="006209AC" w:rsidRDefault="002C5519" w:rsidP="006209AC">
            <w:pPr>
              <w:spacing w:before="120"/>
              <w:jc w:val="both"/>
              <w:rPr>
                <w:rFonts w:ascii="Verdana" w:hAnsi="Verdana"/>
                <w:sz w:val="16"/>
                <w:szCs w:val="16"/>
              </w:rPr>
            </w:pPr>
          </w:p>
        </w:tc>
        <w:tc>
          <w:tcPr>
            <w:tcW w:w="1087" w:type="pct"/>
          </w:tcPr>
          <w:p w14:paraId="5B9AD1E3" w14:textId="1990D275" w:rsidR="00BF6512" w:rsidRPr="006209AC" w:rsidRDefault="006651D5" w:rsidP="00BF6512">
            <w:pPr>
              <w:spacing w:before="120"/>
              <w:jc w:val="both"/>
              <w:rPr>
                <w:rFonts w:ascii="Verdana" w:hAnsi="Verdana" w:cs="Verdana"/>
                <w:sz w:val="16"/>
                <w:szCs w:val="16"/>
                <w:shd w:val="clear" w:color="auto" w:fill="FFFFFF"/>
              </w:rPr>
            </w:pPr>
            <w:r>
              <w:rPr>
                <w:rFonts w:ascii="Verdana" w:hAnsi="Verdana" w:cs="Verdana"/>
                <w:sz w:val="16"/>
                <w:szCs w:val="16"/>
                <w:shd w:val="clear" w:color="auto" w:fill="FFFFFF"/>
              </w:rPr>
              <w:t xml:space="preserve">W przypadku, gdy Zamawiający uzna, iż zachodzi konieczność wznowienia świadczenia usług przez Konsultanta przed terminem wskazanym w pisemnym powiadomieniu o zawieszeniu, o którym mowa w ust. 1, Zamawiający powiadomi Konsultanta o konieczności wznowienia świadczenia Usługi najpóźniej na 7 dni przed terminem wznowienia świadczenia usługi. </w:t>
            </w:r>
          </w:p>
          <w:p w14:paraId="5CFF5860" w14:textId="3DB2A8FD" w:rsidR="002C5519" w:rsidRPr="006209AC" w:rsidRDefault="002C5519" w:rsidP="006209AC">
            <w:pPr>
              <w:spacing w:before="120"/>
              <w:jc w:val="both"/>
              <w:rPr>
                <w:rFonts w:ascii="Verdana" w:hAnsi="Verdana" w:cs="Verdana"/>
                <w:sz w:val="16"/>
                <w:szCs w:val="16"/>
                <w:shd w:val="clear" w:color="auto" w:fill="FFFFFF"/>
              </w:rPr>
            </w:pPr>
          </w:p>
        </w:tc>
        <w:tc>
          <w:tcPr>
            <w:tcW w:w="1216" w:type="pct"/>
          </w:tcPr>
          <w:p w14:paraId="0EFF55CE" w14:textId="63E6836E" w:rsidR="006651D5" w:rsidRPr="006209AC" w:rsidRDefault="006651D5" w:rsidP="006651D5">
            <w:pPr>
              <w:spacing w:before="120"/>
              <w:jc w:val="both"/>
              <w:rPr>
                <w:rFonts w:ascii="Verdana" w:hAnsi="Verdana" w:cs="Verdana"/>
                <w:sz w:val="16"/>
                <w:szCs w:val="16"/>
                <w:shd w:val="clear" w:color="auto" w:fill="FFFFFF"/>
              </w:rPr>
            </w:pPr>
            <w:r>
              <w:rPr>
                <w:rFonts w:ascii="Verdana" w:hAnsi="Verdana" w:cs="Verdana"/>
                <w:sz w:val="16"/>
                <w:szCs w:val="16"/>
                <w:shd w:val="clear" w:color="auto" w:fill="FFFFFF"/>
              </w:rPr>
              <w:t xml:space="preserve">W przypadku, gdy Zamawiający uzna, iż zachodzi konieczność wznowienia świadczenia usług przez Konsultanta przed terminem wskazanym w pisemnym powiadomieniu o zawieszeniu, o którym mowa w ust. 1, Zamawiający powiadomi Konsultanta o konieczności wznowienia świadczenia Usługi najpóźniej na </w:t>
            </w:r>
            <w:r w:rsidRPr="006651D5">
              <w:rPr>
                <w:rFonts w:ascii="Verdana" w:hAnsi="Verdana" w:cs="Verdana"/>
                <w:color w:val="FF0000"/>
                <w:sz w:val="16"/>
                <w:szCs w:val="16"/>
                <w:shd w:val="clear" w:color="auto" w:fill="FFFFFF"/>
              </w:rPr>
              <w:t>30</w:t>
            </w:r>
            <w:r>
              <w:rPr>
                <w:rFonts w:ascii="Verdana" w:hAnsi="Verdana" w:cs="Verdana"/>
                <w:sz w:val="16"/>
                <w:szCs w:val="16"/>
                <w:shd w:val="clear" w:color="auto" w:fill="FFFFFF"/>
              </w:rPr>
              <w:t xml:space="preserve"> dni przed terminem wznowienia świadczenia usługi. </w:t>
            </w:r>
          </w:p>
          <w:p w14:paraId="4AEE5216" w14:textId="77777777" w:rsidR="002C5519" w:rsidRPr="006209AC" w:rsidRDefault="002C5519" w:rsidP="006209AC">
            <w:pPr>
              <w:spacing w:before="120"/>
              <w:ind w:left="97"/>
              <w:jc w:val="both"/>
              <w:rPr>
                <w:rFonts w:ascii="Verdana" w:hAnsi="Verdana" w:cs="Verdana"/>
                <w:sz w:val="16"/>
                <w:szCs w:val="16"/>
                <w:shd w:val="clear" w:color="auto" w:fill="FFFFFF"/>
              </w:rPr>
            </w:pPr>
          </w:p>
        </w:tc>
        <w:tc>
          <w:tcPr>
            <w:tcW w:w="825" w:type="pct"/>
          </w:tcPr>
          <w:p w14:paraId="33CFEF75" w14:textId="5388D711" w:rsidR="002C5519" w:rsidRPr="006209AC" w:rsidRDefault="001C557A" w:rsidP="006209AC">
            <w:pPr>
              <w:pStyle w:val="Tekstkomentarza"/>
              <w:spacing w:before="120"/>
              <w:jc w:val="both"/>
              <w:rPr>
                <w:rFonts w:ascii="Verdana" w:hAnsi="Verdana"/>
                <w:sz w:val="16"/>
                <w:szCs w:val="16"/>
              </w:rPr>
            </w:pPr>
            <w:r>
              <w:rPr>
                <w:rFonts w:ascii="Verdana" w:hAnsi="Verdana"/>
                <w:sz w:val="16"/>
                <w:szCs w:val="16"/>
              </w:rPr>
              <w:t>Brak wpływu</w:t>
            </w:r>
          </w:p>
        </w:tc>
        <w:tc>
          <w:tcPr>
            <w:tcW w:w="955" w:type="pct"/>
          </w:tcPr>
          <w:p w14:paraId="6BE07081" w14:textId="01A3E7F5" w:rsidR="002C5519" w:rsidRPr="006209AC" w:rsidRDefault="002C5519" w:rsidP="006209AC">
            <w:pPr>
              <w:pStyle w:val="Akapitzlist"/>
              <w:spacing w:before="120" w:line="240" w:lineRule="auto"/>
              <w:ind w:left="0"/>
              <w:jc w:val="both"/>
              <w:rPr>
                <w:rFonts w:ascii="Verdana" w:hAnsi="Verdana" w:cstheme="minorHAnsi"/>
                <w:color w:val="000000" w:themeColor="text1"/>
                <w:sz w:val="16"/>
                <w:szCs w:val="16"/>
              </w:rPr>
            </w:pPr>
            <w:r w:rsidRPr="006209AC">
              <w:rPr>
                <w:rFonts w:ascii="Verdana" w:hAnsi="Verdana" w:cstheme="minorHAnsi"/>
                <w:color w:val="000000" w:themeColor="text1"/>
                <w:sz w:val="16"/>
                <w:szCs w:val="16"/>
              </w:rPr>
              <w:t xml:space="preserve">Wnosimy o </w:t>
            </w:r>
            <w:r w:rsidR="001C557A">
              <w:rPr>
                <w:rFonts w:ascii="Verdana" w:hAnsi="Verdana" w:cstheme="minorHAnsi"/>
                <w:color w:val="000000" w:themeColor="text1"/>
                <w:sz w:val="16"/>
                <w:szCs w:val="16"/>
              </w:rPr>
              <w:t>wydłużenie terminu niezbędnego do wznowienia świadczenia usługi, zbyt krótki termin może uniemożliwić wykonanie koniecznych przygotowań w celu należytego świadczenia Usługi</w:t>
            </w:r>
            <w:r w:rsidRPr="006209AC">
              <w:rPr>
                <w:rFonts w:ascii="Verdana" w:hAnsi="Verdana" w:cstheme="minorHAnsi"/>
                <w:color w:val="000000" w:themeColor="text1"/>
                <w:sz w:val="16"/>
                <w:szCs w:val="16"/>
              </w:rPr>
              <w:t>.</w:t>
            </w:r>
            <w:r w:rsidR="00B33D9A">
              <w:rPr>
                <w:rFonts w:ascii="Verdana" w:hAnsi="Verdana" w:cstheme="minorHAnsi"/>
                <w:color w:val="000000" w:themeColor="text1"/>
                <w:sz w:val="16"/>
                <w:szCs w:val="16"/>
              </w:rPr>
              <w:t xml:space="preserve"> </w:t>
            </w:r>
          </w:p>
          <w:p w14:paraId="1C490345" w14:textId="77777777" w:rsidR="002C5519" w:rsidRPr="006209AC" w:rsidRDefault="002C5519" w:rsidP="006209AC">
            <w:pPr>
              <w:spacing w:before="120"/>
              <w:jc w:val="both"/>
              <w:rPr>
                <w:rFonts w:ascii="Verdana" w:hAnsi="Verdana" w:cstheme="minorHAnsi"/>
                <w:color w:val="000000" w:themeColor="text1"/>
                <w:sz w:val="16"/>
                <w:szCs w:val="16"/>
              </w:rPr>
            </w:pPr>
          </w:p>
          <w:p w14:paraId="4B2230B2" w14:textId="77777777" w:rsidR="002C5519" w:rsidRPr="006209AC" w:rsidRDefault="002C5519" w:rsidP="006209AC">
            <w:pPr>
              <w:spacing w:before="120"/>
              <w:jc w:val="both"/>
              <w:rPr>
                <w:rFonts w:ascii="Verdana" w:hAnsi="Verdana"/>
                <w:sz w:val="16"/>
                <w:szCs w:val="16"/>
              </w:rPr>
            </w:pPr>
          </w:p>
        </w:tc>
      </w:tr>
    </w:tbl>
    <w:p w14:paraId="415698D4" w14:textId="77777777" w:rsidR="00CD725C" w:rsidRDefault="00CD725C" w:rsidP="006209AC">
      <w:pPr>
        <w:spacing w:before="120" w:after="0" w:line="240" w:lineRule="auto"/>
        <w:jc w:val="both"/>
        <w:rPr>
          <w:rFonts w:ascii="Verdana" w:hAnsi="Verdana"/>
          <w:sz w:val="16"/>
          <w:szCs w:val="16"/>
        </w:rPr>
        <w:sectPr w:rsidR="00CD725C" w:rsidSect="002B17B1">
          <w:footerReference w:type="default" r:id="rId9"/>
          <w:pgSz w:w="16838" w:h="11906" w:orient="landscape"/>
          <w:pgMar w:top="1418" w:right="539" w:bottom="1418" w:left="1418" w:header="709" w:footer="709" w:gutter="0"/>
          <w:cols w:space="708"/>
          <w:docGrid w:linePitch="360"/>
        </w:sectPr>
      </w:pPr>
    </w:p>
    <w:p w14:paraId="3F83D9E9" w14:textId="5ED58B87" w:rsidR="00A37451" w:rsidRPr="006209AC" w:rsidRDefault="00A37451" w:rsidP="006209AC">
      <w:pPr>
        <w:spacing w:before="120" w:after="0" w:line="240" w:lineRule="auto"/>
        <w:jc w:val="both"/>
        <w:rPr>
          <w:rFonts w:ascii="Verdana" w:hAnsi="Verdana"/>
          <w:sz w:val="16"/>
          <w:szCs w:val="16"/>
        </w:rPr>
      </w:pPr>
    </w:p>
    <w:p w14:paraId="6E6A57A3" w14:textId="2D282B6F" w:rsidR="00AF3640" w:rsidRPr="00CD725C" w:rsidRDefault="00CD725C" w:rsidP="006209AC">
      <w:pPr>
        <w:spacing w:before="120" w:after="0" w:line="240" w:lineRule="auto"/>
        <w:jc w:val="both"/>
        <w:rPr>
          <w:rFonts w:ascii="Verdana" w:hAnsi="Verdana"/>
          <w:b/>
          <w:bCs/>
          <w:sz w:val="20"/>
          <w:szCs w:val="20"/>
        </w:rPr>
      </w:pPr>
      <w:r w:rsidRPr="00CD725C">
        <w:rPr>
          <w:rFonts w:ascii="Verdana" w:hAnsi="Verdana"/>
          <w:b/>
          <w:bCs/>
          <w:sz w:val="20"/>
          <w:szCs w:val="20"/>
        </w:rPr>
        <w:t>Załącznik nr 1 – Wzór do lp. 2 Tabeli zmian do umowy na nadzór i zarządzanie Kontraktem</w:t>
      </w:r>
    </w:p>
    <w:p w14:paraId="6287FB08" w14:textId="77777777" w:rsidR="00CD725C" w:rsidRPr="00CD725C" w:rsidRDefault="00CD725C" w:rsidP="00CD725C">
      <w:pPr>
        <w:pStyle w:val="Default"/>
        <w:rPr>
          <w:rFonts w:ascii="Verdana" w:hAnsi="Verdana"/>
          <w:sz w:val="20"/>
          <w:szCs w:val="20"/>
        </w:rPr>
      </w:pPr>
    </w:p>
    <w:p w14:paraId="15B65B71" w14:textId="77777777" w:rsidR="00CD725C" w:rsidRPr="00CD725C" w:rsidRDefault="00CD725C" w:rsidP="00CD725C">
      <w:pPr>
        <w:pStyle w:val="Default"/>
        <w:numPr>
          <w:ilvl w:val="0"/>
          <w:numId w:val="40"/>
        </w:numPr>
        <w:rPr>
          <w:rFonts w:ascii="Verdana" w:hAnsi="Verdana"/>
          <w:sz w:val="20"/>
          <w:szCs w:val="20"/>
        </w:rPr>
      </w:pPr>
      <w:r w:rsidRPr="00CD725C">
        <w:rPr>
          <w:rFonts w:ascii="Verdana" w:hAnsi="Verdana"/>
          <w:sz w:val="20"/>
          <w:szCs w:val="20"/>
        </w:rPr>
        <w:t xml:space="preserve">w przypadku, gdy liczba ofert, wyniesie od 1 do 3, wg poniższego wzoru: </w:t>
      </w:r>
    </w:p>
    <w:p w14:paraId="0FDEC95B" w14:textId="77777777" w:rsidR="00CD725C" w:rsidRPr="00CD725C" w:rsidRDefault="00CD725C" w:rsidP="00CD725C">
      <w:pPr>
        <w:pStyle w:val="Default"/>
        <w:rPr>
          <w:rFonts w:ascii="Verdana" w:hAnsi="Verdana"/>
          <w:sz w:val="20"/>
          <w:szCs w:val="20"/>
        </w:rPr>
      </w:pPr>
    </w:p>
    <w:p w14:paraId="70DF7096" w14:textId="20F9F1D9" w:rsidR="00CD725C" w:rsidRPr="00CD725C" w:rsidRDefault="00CD725C" w:rsidP="00CD725C">
      <w:pPr>
        <w:pStyle w:val="Default"/>
        <w:rPr>
          <w:rFonts w:ascii="Verdana" w:hAnsi="Verdana"/>
          <w:sz w:val="20"/>
          <w:szCs w:val="20"/>
        </w:rPr>
      </w:pPr>
      <w:r w:rsidRPr="00CD725C">
        <w:rPr>
          <w:rFonts w:ascii="Verdana" w:hAnsi="Verdana"/>
          <w:noProof/>
          <w:sz w:val="20"/>
          <w:szCs w:val="20"/>
        </w:rPr>
        <w:drawing>
          <wp:inline distT="0" distB="0" distL="0" distR="0" wp14:anchorId="14C18FEB" wp14:editId="6158A68A">
            <wp:extent cx="2705100" cy="6381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38175"/>
                    </a:xfrm>
                    <a:prstGeom prst="rect">
                      <a:avLst/>
                    </a:prstGeom>
                    <a:noFill/>
                    <a:ln>
                      <a:noFill/>
                    </a:ln>
                  </pic:spPr>
                </pic:pic>
              </a:graphicData>
            </a:graphic>
          </wp:inline>
        </w:drawing>
      </w:r>
    </w:p>
    <w:p w14:paraId="46EF241A" w14:textId="77777777" w:rsidR="00CD725C" w:rsidRPr="00CD725C" w:rsidRDefault="00CD725C" w:rsidP="00CD725C">
      <w:pPr>
        <w:pStyle w:val="Default"/>
        <w:rPr>
          <w:rFonts w:ascii="Verdana" w:hAnsi="Verdana"/>
          <w:sz w:val="20"/>
          <w:szCs w:val="20"/>
        </w:rPr>
      </w:pPr>
      <w:r w:rsidRPr="00CD725C">
        <w:rPr>
          <w:rFonts w:ascii="Verdana" w:hAnsi="Verdana"/>
          <w:sz w:val="20"/>
          <w:szCs w:val="20"/>
        </w:rPr>
        <w:t xml:space="preserve">gdzie: </w:t>
      </w:r>
    </w:p>
    <w:p w14:paraId="5F48CBCA"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W</w:t>
      </w:r>
      <w:r w:rsidRPr="00CD725C">
        <w:rPr>
          <w:rFonts w:ascii="Verdana" w:hAnsi="Verdana"/>
          <w:b/>
          <w:bCs/>
          <w:sz w:val="20"/>
          <w:szCs w:val="20"/>
          <w:vertAlign w:val="subscript"/>
        </w:rPr>
        <w:t>kr</w:t>
      </w:r>
      <w:proofErr w:type="spellEnd"/>
      <w:r w:rsidRPr="00CD725C">
        <w:rPr>
          <w:rFonts w:ascii="Verdana" w:hAnsi="Verdana"/>
          <w:b/>
          <w:bCs/>
          <w:sz w:val="20"/>
          <w:szCs w:val="20"/>
        </w:rPr>
        <w:t xml:space="preserve"> </w:t>
      </w:r>
      <w:r w:rsidRPr="00CD725C">
        <w:rPr>
          <w:rFonts w:ascii="Verdana" w:hAnsi="Verdana"/>
          <w:sz w:val="20"/>
          <w:szCs w:val="20"/>
        </w:rPr>
        <w:t xml:space="preserve">– waga Kryterium </w:t>
      </w:r>
      <w:r w:rsidRPr="00CD725C">
        <w:rPr>
          <w:rFonts w:ascii="Verdana" w:hAnsi="Verdana"/>
          <w:i/>
          <w:iCs/>
          <w:sz w:val="20"/>
          <w:szCs w:val="20"/>
        </w:rPr>
        <w:t xml:space="preserve">[%], </w:t>
      </w:r>
    </w:p>
    <w:p w14:paraId="06BEF621" w14:textId="77777777" w:rsidR="00CD725C" w:rsidRPr="00CD725C" w:rsidRDefault="00CD725C" w:rsidP="00CD725C">
      <w:pPr>
        <w:pStyle w:val="Default"/>
        <w:rPr>
          <w:rFonts w:ascii="Verdana" w:hAnsi="Verdana"/>
          <w:sz w:val="20"/>
          <w:szCs w:val="20"/>
        </w:rPr>
      </w:pPr>
      <w:r w:rsidRPr="00CD725C">
        <w:rPr>
          <w:rFonts w:ascii="Verdana" w:hAnsi="Verdana"/>
          <w:b/>
          <w:bCs/>
          <w:sz w:val="20"/>
          <w:szCs w:val="20"/>
        </w:rPr>
        <w:t xml:space="preserve">X1 </w:t>
      </w:r>
      <w:r w:rsidRPr="00CD725C">
        <w:rPr>
          <w:rFonts w:ascii="Verdana" w:hAnsi="Verdana"/>
          <w:sz w:val="20"/>
          <w:szCs w:val="20"/>
        </w:rPr>
        <w:t xml:space="preserve">– liczba punktów (z uwzględnieniem wagi kryterium) w Kryterium, </w:t>
      </w:r>
    </w:p>
    <w:p w14:paraId="66F4F91F"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C</w:t>
      </w:r>
      <w:r w:rsidRPr="00CD725C">
        <w:rPr>
          <w:rFonts w:ascii="Verdana" w:hAnsi="Verdana"/>
          <w:b/>
          <w:bCs/>
          <w:sz w:val="20"/>
          <w:szCs w:val="20"/>
          <w:vertAlign w:val="subscript"/>
        </w:rPr>
        <w:t>n</w:t>
      </w:r>
      <w:proofErr w:type="spellEnd"/>
      <w:r w:rsidRPr="00CD725C">
        <w:rPr>
          <w:rFonts w:ascii="Verdana" w:hAnsi="Verdana"/>
          <w:b/>
          <w:bCs/>
          <w:sz w:val="20"/>
          <w:szCs w:val="20"/>
        </w:rPr>
        <w:t xml:space="preserve"> </w:t>
      </w:r>
      <w:r w:rsidRPr="00CD725C">
        <w:rPr>
          <w:rFonts w:ascii="Verdana" w:hAnsi="Verdana"/>
          <w:sz w:val="20"/>
          <w:szCs w:val="20"/>
        </w:rPr>
        <w:t>– najniższa oferowana całkowita cena brutto za zakres rozszerzony,</w:t>
      </w:r>
    </w:p>
    <w:p w14:paraId="5F060FBF" w14:textId="77777777" w:rsidR="00CD725C" w:rsidRPr="00CD725C" w:rsidRDefault="00CD725C" w:rsidP="00CD725C">
      <w:pPr>
        <w:rPr>
          <w:rFonts w:ascii="Verdana" w:hAnsi="Verdana" w:cs="Arial"/>
          <w:sz w:val="20"/>
          <w:szCs w:val="20"/>
        </w:rPr>
      </w:pPr>
      <w:proofErr w:type="spellStart"/>
      <w:r w:rsidRPr="00CD725C">
        <w:rPr>
          <w:rFonts w:ascii="Verdana" w:hAnsi="Verdana" w:cs="Arial"/>
          <w:b/>
          <w:bCs/>
          <w:sz w:val="20"/>
          <w:szCs w:val="20"/>
        </w:rPr>
        <w:t>C</w:t>
      </w:r>
      <w:r w:rsidRPr="00CD725C">
        <w:rPr>
          <w:rFonts w:ascii="Verdana" w:hAnsi="Verdana" w:cs="Arial"/>
          <w:b/>
          <w:bCs/>
          <w:sz w:val="20"/>
          <w:szCs w:val="20"/>
          <w:vertAlign w:val="subscript"/>
        </w:rPr>
        <w:t>b</w:t>
      </w:r>
      <w:proofErr w:type="spellEnd"/>
      <w:r w:rsidRPr="00CD725C">
        <w:rPr>
          <w:rFonts w:ascii="Verdana" w:hAnsi="Verdana" w:cs="Arial"/>
          <w:b/>
          <w:bCs/>
          <w:sz w:val="20"/>
          <w:szCs w:val="20"/>
        </w:rPr>
        <w:t xml:space="preserve"> </w:t>
      </w:r>
      <w:r w:rsidRPr="00CD725C">
        <w:rPr>
          <w:rFonts w:ascii="Verdana" w:hAnsi="Verdana" w:cs="Arial"/>
          <w:sz w:val="20"/>
          <w:szCs w:val="20"/>
        </w:rPr>
        <w:t>– całkowita cena brutto za zakres rozszerzony badanej oferty.</w:t>
      </w:r>
    </w:p>
    <w:p w14:paraId="06970B66" w14:textId="77777777" w:rsidR="00CD725C" w:rsidRPr="00CD725C" w:rsidRDefault="00CD725C" w:rsidP="00CD725C">
      <w:pPr>
        <w:rPr>
          <w:rFonts w:ascii="Verdana" w:hAnsi="Verdana" w:cs="Arial"/>
          <w:sz w:val="20"/>
          <w:szCs w:val="20"/>
        </w:rPr>
      </w:pPr>
    </w:p>
    <w:p w14:paraId="6B9D08F1" w14:textId="77777777" w:rsidR="00CD725C" w:rsidRPr="00CD725C" w:rsidRDefault="00CD725C" w:rsidP="00CD725C">
      <w:pPr>
        <w:pStyle w:val="Default"/>
        <w:numPr>
          <w:ilvl w:val="0"/>
          <w:numId w:val="40"/>
        </w:numPr>
        <w:rPr>
          <w:rFonts w:ascii="Verdana" w:hAnsi="Verdana" w:cs="Arial"/>
          <w:sz w:val="20"/>
          <w:szCs w:val="20"/>
        </w:rPr>
      </w:pPr>
      <w:r w:rsidRPr="00CD725C">
        <w:rPr>
          <w:rFonts w:ascii="Verdana" w:hAnsi="Verdana"/>
          <w:sz w:val="20"/>
          <w:szCs w:val="20"/>
        </w:rPr>
        <w:t xml:space="preserve">w przypadku, gdy liczba ofert wyniesie 4 lub więcej, wg poniższego schematu, (z zastosowaniem średniej miarodajnej wartości ofert – </w:t>
      </w:r>
      <w:proofErr w:type="spellStart"/>
      <w:r w:rsidRPr="00CD725C">
        <w:rPr>
          <w:rFonts w:ascii="Verdana" w:hAnsi="Verdana"/>
          <w:sz w:val="20"/>
          <w:szCs w:val="20"/>
        </w:rPr>
        <w:t>Śo</w:t>
      </w:r>
      <w:proofErr w:type="spellEnd"/>
      <w:r w:rsidRPr="00CD725C">
        <w:rPr>
          <w:rFonts w:ascii="Verdana" w:hAnsi="Verdana"/>
          <w:sz w:val="20"/>
          <w:szCs w:val="20"/>
        </w:rPr>
        <w:t xml:space="preserve">): </w:t>
      </w:r>
    </w:p>
    <w:p w14:paraId="026CEAEF" w14:textId="77777777" w:rsidR="00CD725C" w:rsidRPr="00CD725C" w:rsidRDefault="00CD725C" w:rsidP="00CD725C">
      <w:pPr>
        <w:rPr>
          <w:rFonts w:ascii="Verdana" w:hAnsi="Verdana" w:cs="Arial"/>
          <w:sz w:val="20"/>
          <w:szCs w:val="20"/>
        </w:rPr>
      </w:pPr>
    </w:p>
    <w:p w14:paraId="277D7D29" w14:textId="77777777" w:rsidR="00CD725C" w:rsidRPr="00CD725C" w:rsidRDefault="00CD725C" w:rsidP="00CD725C">
      <w:pPr>
        <w:pStyle w:val="Default"/>
        <w:ind w:left="720"/>
        <w:rPr>
          <w:rFonts w:ascii="Verdana" w:hAnsi="Verdana" w:cs="Arial"/>
          <w:sz w:val="20"/>
          <w:szCs w:val="20"/>
        </w:rPr>
      </w:pPr>
      <w:r w:rsidRPr="00CD725C">
        <w:rPr>
          <w:rFonts w:ascii="Verdana" w:hAnsi="Verdana"/>
          <w:sz w:val="20"/>
          <w:szCs w:val="20"/>
        </w:rPr>
        <w:t xml:space="preserve">- dla ofert z całkowitą ceną brutto równą lub niższą od wartości </w:t>
      </w:r>
      <w:proofErr w:type="spellStart"/>
      <w:r w:rsidRPr="00CD725C">
        <w:rPr>
          <w:rFonts w:ascii="Verdana" w:hAnsi="Verdana"/>
          <w:sz w:val="20"/>
          <w:szCs w:val="20"/>
        </w:rPr>
        <w:t>Śo</w:t>
      </w:r>
      <w:proofErr w:type="spellEnd"/>
      <w:r w:rsidRPr="00CD725C">
        <w:rPr>
          <w:rFonts w:ascii="Verdana" w:hAnsi="Verdana"/>
          <w:sz w:val="20"/>
          <w:szCs w:val="20"/>
        </w:rPr>
        <w:t xml:space="preserve"> dla obliczenia ilości pkt w tym kryterium zastosowany zostanie poniższy wzór A:</w:t>
      </w:r>
    </w:p>
    <w:p w14:paraId="1437596D" w14:textId="77777777" w:rsidR="00CD725C" w:rsidRPr="00CD725C" w:rsidRDefault="00CD725C" w:rsidP="00CD725C">
      <w:pPr>
        <w:pStyle w:val="Default"/>
        <w:ind w:left="720"/>
        <w:rPr>
          <w:rFonts w:ascii="Verdana" w:hAnsi="Verdana"/>
          <w:sz w:val="20"/>
          <w:szCs w:val="20"/>
        </w:rPr>
      </w:pPr>
    </w:p>
    <w:p w14:paraId="2A6E78AD" w14:textId="2B5B6585" w:rsidR="00CD725C" w:rsidRPr="00CD725C" w:rsidRDefault="00CD725C" w:rsidP="00CD725C">
      <w:pPr>
        <w:pStyle w:val="Default"/>
        <w:ind w:left="720"/>
        <w:rPr>
          <w:rFonts w:ascii="Verdana" w:hAnsi="Verdana"/>
          <w:sz w:val="20"/>
          <w:szCs w:val="20"/>
        </w:rPr>
      </w:pPr>
      <w:r w:rsidRPr="00CD725C">
        <w:rPr>
          <w:rFonts w:ascii="Verdana" w:hAnsi="Verdana"/>
          <w:noProof/>
          <w:sz w:val="20"/>
          <w:szCs w:val="20"/>
        </w:rPr>
        <w:drawing>
          <wp:inline distT="0" distB="0" distL="0" distR="0" wp14:anchorId="60BAE484" wp14:editId="5FA3D626">
            <wp:extent cx="3162300" cy="704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704850"/>
                    </a:xfrm>
                    <a:prstGeom prst="rect">
                      <a:avLst/>
                    </a:prstGeom>
                    <a:noFill/>
                    <a:ln>
                      <a:noFill/>
                    </a:ln>
                  </pic:spPr>
                </pic:pic>
              </a:graphicData>
            </a:graphic>
          </wp:inline>
        </w:drawing>
      </w:r>
    </w:p>
    <w:p w14:paraId="6B1842A9" w14:textId="77777777" w:rsidR="00CD725C" w:rsidRPr="00CD725C" w:rsidRDefault="00CD725C" w:rsidP="00CD725C">
      <w:pPr>
        <w:pStyle w:val="Default"/>
        <w:ind w:left="720"/>
        <w:rPr>
          <w:rFonts w:ascii="Verdana" w:hAnsi="Verdana"/>
          <w:sz w:val="20"/>
          <w:szCs w:val="20"/>
        </w:rPr>
      </w:pPr>
      <w:r w:rsidRPr="00CD725C">
        <w:rPr>
          <w:rFonts w:ascii="Verdana" w:hAnsi="Verdana"/>
          <w:sz w:val="20"/>
          <w:szCs w:val="20"/>
        </w:rPr>
        <w:t xml:space="preserve">- dla ofert z całkowitą ceną brutto powyżej wartości </w:t>
      </w:r>
      <w:proofErr w:type="spellStart"/>
      <w:r w:rsidRPr="00CD725C">
        <w:rPr>
          <w:rFonts w:ascii="Verdana" w:hAnsi="Verdana"/>
          <w:sz w:val="20"/>
          <w:szCs w:val="20"/>
        </w:rPr>
        <w:t>Śo</w:t>
      </w:r>
      <w:proofErr w:type="spellEnd"/>
      <w:r w:rsidRPr="00CD725C">
        <w:rPr>
          <w:rFonts w:ascii="Verdana" w:hAnsi="Verdana"/>
          <w:sz w:val="20"/>
          <w:szCs w:val="20"/>
        </w:rPr>
        <w:t xml:space="preserve"> dla obliczenia ilości pkt w tym kryterium zastosowany zostanie poniższy wzór B:</w:t>
      </w:r>
    </w:p>
    <w:p w14:paraId="1CC247FB" w14:textId="77777777" w:rsidR="00CD725C" w:rsidRPr="00CD725C" w:rsidRDefault="00CD725C" w:rsidP="00CD725C">
      <w:pPr>
        <w:pStyle w:val="Default"/>
        <w:ind w:left="720"/>
        <w:rPr>
          <w:rFonts w:ascii="Verdana" w:hAnsi="Verdana"/>
          <w:sz w:val="20"/>
          <w:szCs w:val="20"/>
        </w:rPr>
      </w:pPr>
    </w:p>
    <w:p w14:paraId="645021F4" w14:textId="65076BD6" w:rsidR="00CD725C" w:rsidRPr="00CD725C" w:rsidRDefault="00CD725C" w:rsidP="00CD725C">
      <w:pPr>
        <w:pStyle w:val="Default"/>
        <w:ind w:left="720"/>
        <w:rPr>
          <w:rFonts w:ascii="Verdana" w:hAnsi="Verdana"/>
          <w:sz w:val="20"/>
          <w:szCs w:val="20"/>
        </w:rPr>
      </w:pPr>
      <w:r w:rsidRPr="00CD725C">
        <w:rPr>
          <w:rFonts w:ascii="Verdana" w:hAnsi="Verdana"/>
          <w:noProof/>
          <w:sz w:val="20"/>
          <w:szCs w:val="20"/>
        </w:rPr>
        <w:drawing>
          <wp:inline distT="0" distB="0" distL="0" distR="0" wp14:anchorId="7CDD73FE" wp14:editId="559F8D95">
            <wp:extent cx="354330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p>
    <w:p w14:paraId="71336933" w14:textId="77777777" w:rsidR="00CD725C" w:rsidRPr="00CD725C" w:rsidRDefault="00CD725C" w:rsidP="00CD725C">
      <w:pPr>
        <w:pStyle w:val="Default"/>
        <w:ind w:left="720"/>
        <w:rPr>
          <w:rFonts w:ascii="Verdana" w:hAnsi="Verdana"/>
          <w:sz w:val="20"/>
          <w:szCs w:val="20"/>
        </w:rPr>
      </w:pPr>
    </w:p>
    <w:p w14:paraId="5C57C861" w14:textId="77777777" w:rsidR="00CD725C" w:rsidRPr="00CD725C" w:rsidRDefault="00CD725C" w:rsidP="00CD725C">
      <w:pPr>
        <w:pStyle w:val="Default"/>
        <w:rPr>
          <w:rFonts w:ascii="Verdana" w:hAnsi="Verdana"/>
          <w:sz w:val="20"/>
          <w:szCs w:val="20"/>
        </w:rPr>
      </w:pPr>
      <w:r w:rsidRPr="00CD725C">
        <w:rPr>
          <w:rFonts w:ascii="Verdana" w:hAnsi="Verdana"/>
          <w:sz w:val="20"/>
          <w:szCs w:val="20"/>
        </w:rPr>
        <w:t xml:space="preserve">gdzie: </w:t>
      </w:r>
    </w:p>
    <w:p w14:paraId="2EAF1F02"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W</w:t>
      </w:r>
      <w:r w:rsidRPr="00CD725C">
        <w:rPr>
          <w:rFonts w:ascii="Verdana" w:hAnsi="Verdana"/>
          <w:b/>
          <w:bCs/>
          <w:sz w:val="20"/>
          <w:szCs w:val="20"/>
          <w:vertAlign w:val="subscript"/>
        </w:rPr>
        <w:t>kr</w:t>
      </w:r>
      <w:proofErr w:type="spellEnd"/>
      <w:r w:rsidRPr="00CD725C">
        <w:rPr>
          <w:rFonts w:ascii="Verdana" w:hAnsi="Verdana"/>
          <w:b/>
          <w:bCs/>
          <w:sz w:val="20"/>
          <w:szCs w:val="20"/>
        </w:rPr>
        <w:t xml:space="preserve"> </w:t>
      </w:r>
      <w:r w:rsidRPr="00CD725C">
        <w:rPr>
          <w:rFonts w:ascii="Verdana" w:hAnsi="Verdana"/>
          <w:sz w:val="20"/>
          <w:szCs w:val="20"/>
        </w:rPr>
        <w:t xml:space="preserve">– waga kryterium </w:t>
      </w:r>
      <w:r w:rsidRPr="00CD725C">
        <w:rPr>
          <w:rFonts w:ascii="Verdana" w:hAnsi="Verdana"/>
          <w:i/>
          <w:iCs/>
          <w:sz w:val="20"/>
          <w:szCs w:val="20"/>
        </w:rPr>
        <w:t xml:space="preserve">[%] </w:t>
      </w:r>
    </w:p>
    <w:p w14:paraId="0F456D8A" w14:textId="77777777" w:rsidR="00CD725C" w:rsidRPr="00CD725C" w:rsidRDefault="00CD725C" w:rsidP="00CD725C">
      <w:pPr>
        <w:pStyle w:val="Default"/>
        <w:rPr>
          <w:rFonts w:ascii="Verdana" w:hAnsi="Verdana"/>
          <w:sz w:val="20"/>
          <w:szCs w:val="20"/>
        </w:rPr>
      </w:pPr>
      <w:r w:rsidRPr="00CD725C">
        <w:rPr>
          <w:rFonts w:ascii="Verdana" w:hAnsi="Verdana"/>
          <w:b/>
          <w:bCs/>
          <w:sz w:val="20"/>
          <w:szCs w:val="20"/>
        </w:rPr>
        <w:t xml:space="preserve">X1 </w:t>
      </w:r>
      <w:r w:rsidRPr="00CD725C">
        <w:rPr>
          <w:rFonts w:ascii="Verdana" w:hAnsi="Verdana"/>
          <w:sz w:val="20"/>
          <w:szCs w:val="20"/>
        </w:rPr>
        <w:t>– liczba punktów (z uwzględnieniem wagi kryterium) w Kryterium</w:t>
      </w:r>
      <w:r w:rsidRPr="00CD725C">
        <w:rPr>
          <w:rFonts w:ascii="Verdana" w:hAnsi="Verdana"/>
          <w:i/>
          <w:iCs/>
          <w:sz w:val="20"/>
          <w:szCs w:val="20"/>
        </w:rPr>
        <w:t xml:space="preserve">, </w:t>
      </w:r>
    </w:p>
    <w:p w14:paraId="75880A7E"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C</w:t>
      </w:r>
      <w:r w:rsidRPr="00CD725C">
        <w:rPr>
          <w:rFonts w:ascii="Verdana" w:hAnsi="Verdana"/>
          <w:b/>
          <w:bCs/>
          <w:sz w:val="20"/>
          <w:szCs w:val="20"/>
          <w:vertAlign w:val="subscript"/>
        </w:rPr>
        <w:t>b</w:t>
      </w:r>
      <w:proofErr w:type="spellEnd"/>
      <w:r w:rsidRPr="00CD725C">
        <w:rPr>
          <w:rFonts w:ascii="Verdana" w:hAnsi="Verdana"/>
          <w:b/>
          <w:bCs/>
          <w:sz w:val="20"/>
          <w:szCs w:val="20"/>
        </w:rPr>
        <w:t xml:space="preserve"> </w:t>
      </w:r>
      <w:r w:rsidRPr="00CD725C">
        <w:rPr>
          <w:rFonts w:ascii="Verdana" w:hAnsi="Verdana"/>
          <w:sz w:val="20"/>
          <w:szCs w:val="20"/>
        </w:rPr>
        <w:t xml:space="preserve">– całkowita cena brutto badanej oferty, </w:t>
      </w:r>
    </w:p>
    <w:p w14:paraId="7F0768EC"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C</w:t>
      </w:r>
      <w:r w:rsidRPr="00CD725C">
        <w:rPr>
          <w:rFonts w:ascii="Verdana" w:hAnsi="Verdana"/>
          <w:b/>
          <w:bCs/>
          <w:sz w:val="20"/>
          <w:szCs w:val="20"/>
          <w:vertAlign w:val="subscript"/>
        </w:rPr>
        <w:t>n</w:t>
      </w:r>
      <w:proofErr w:type="spellEnd"/>
      <w:r w:rsidRPr="00CD725C">
        <w:rPr>
          <w:rFonts w:ascii="Verdana" w:hAnsi="Verdana"/>
          <w:b/>
          <w:bCs/>
          <w:sz w:val="20"/>
          <w:szCs w:val="20"/>
        </w:rPr>
        <w:t xml:space="preserve"> </w:t>
      </w:r>
      <w:r w:rsidRPr="00CD725C">
        <w:rPr>
          <w:rFonts w:ascii="Verdana" w:hAnsi="Verdana"/>
          <w:sz w:val="20"/>
          <w:szCs w:val="20"/>
        </w:rPr>
        <w:t xml:space="preserve">– najniższa oferowana całkowita cena brutto, </w:t>
      </w:r>
    </w:p>
    <w:p w14:paraId="5A512E54" w14:textId="77777777" w:rsidR="00CD725C" w:rsidRPr="00CD725C" w:rsidRDefault="00CD725C" w:rsidP="00CD725C">
      <w:pPr>
        <w:pStyle w:val="Default"/>
        <w:rPr>
          <w:rFonts w:ascii="Verdana" w:hAnsi="Verdana"/>
          <w:sz w:val="20"/>
          <w:szCs w:val="20"/>
        </w:rPr>
      </w:pPr>
      <w:r w:rsidRPr="00CD725C">
        <w:rPr>
          <w:rFonts w:ascii="Verdana" w:hAnsi="Verdana"/>
          <w:b/>
          <w:bCs/>
          <w:sz w:val="20"/>
          <w:szCs w:val="20"/>
        </w:rPr>
        <w:t>C</w:t>
      </w:r>
      <w:r w:rsidRPr="00CD725C">
        <w:rPr>
          <w:rFonts w:ascii="Verdana" w:hAnsi="Verdana"/>
          <w:b/>
          <w:bCs/>
          <w:sz w:val="20"/>
          <w:szCs w:val="20"/>
          <w:vertAlign w:val="subscript"/>
        </w:rPr>
        <w:t>d</w:t>
      </w:r>
      <w:r w:rsidRPr="00CD725C">
        <w:rPr>
          <w:rFonts w:ascii="Verdana" w:hAnsi="Verdana"/>
          <w:b/>
          <w:bCs/>
          <w:sz w:val="20"/>
          <w:szCs w:val="20"/>
        </w:rPr>
        <w:t xml:space="preserve"> </w:t>
      </w:r>
      <w:r w:rsidRPr="00CD725C">
        <w:rPr>
          <w:rFonts w:ascii="Verdana" w:hAnsi="Verdana"/>
          <w:sz w:val="20"/>
          <w:szCs w:val="20"/>
        </w:rPr>
        <w:t xml:space="preserve">– najdroższa oferowana całkowita cena brutto, </w:t>
      </w:r>
    </w:p>
    <w:p w14:paraId="776B2B72" w14:textId="77777777" w:rsidR="00CD725C" w:rsidRPr="00CD725C" w:rsidRDefault="00CD725C" w:rsidP="00CD725C">
      <w:pPr>
        <w:pStyle w:val="Default"/>
        <w:rPr>
          <w:rFonts w:ascii="Verdana" w:hAnsi="Verdana"/>
          <w:sz w:val="20"/>
          <w:szCs w:val="20"/>
        </w:rPr>
      </w:pPr>
      <w:proofErr w:type="spellStart"/>
      <w:r w:rsidRPr="00CD725C">
        <w:rPr>
          <w:rFonts w:ascii="Verdana" w:hAnsi="Verdana"/>
          <w:b/>
          <w:bCs/>
          <w:sz w:val="20"/>
          <w:szCs w:val="20"/>
        </w:rPr>
        <w:t>Ś</w:t>
      </w:r>
      <w:r w:rsidRPr="00CD725C">
        <w:rPr>
          <w:rFonts w:ascii="Verdana" w:hAnsi="Verdana"/>
          <w:b/>
          <w:bCs/>
          <w:sz w:val="20"/>
          <w:szCs w:val="20"/>
          <w:vertAlign w:val="subscript"/>
        </w:rPr>
        <w:t>o</w:t>
      </w:r>
      <w:proofErr w:type="spellEnd"/>
      <w:r w:rsidRPr="00CD725C">
        <w:rPr>
          <w:rFonts w:ascii="Verdana" w:hAnsi="Verdana"/>
          <w:b/>
          <w:bCs/>
          <w:sz w:val="20"/>
          <w:szCs w:val="20"/>
        </w:rPr>
        <w:t xml:space="preserve"> </w:t>
      </w:r>
      <w:r w:rsidRPr="00CD725C">
        <w:rPr>
          <w:rFonts w:ascii="Verdana" w:hAnsi="Verdana"/>
          <w:sz w:val="20"/>
          <w:szCs w:val="20"/>
        </w:rPr>
        <w:t>– średnia miarodajna wartość ofert, która obliczona będzie na podstawie poniższego wzoru:</w:t>
      </w:r>
    </w:p>
    <w:p w14:paraId="656EB9EF" w14:textId="77777777" w:rsidR="00CD725C" w:rsidRPr="00CD725C" w:rsidRDefault="00CD725C" w:rsidP="00CD725C">
      <w:pPr>
        <w:pStyle w:val="Default"/>
        <w:rPr>
          <w:rFonts w:ascii="Verdana" w:hAnsi="Verdana"/>
          <w:sz w:val="20"/>
          <w:szCs w:val="20"/>
        </w:rPr>
      </w:pPr>
    </w:p>
    <w:p w14:paraId="63DFFA09" w14:textId="167129E7" w:rsidR="00CD725C" w:rsidRPr="00CD725C" w:rsidRDefault="00CD725C" w:rsidP="00CD725C">
      <w:pPr>
        <w:pStyle w:val="Default"/>
        <w:rPr>
          <w:rFonts w:ascii="Verdana" w:hAnsi="Verdana"/>
          <w:sz w:val="20"/>
          <w:szCs w:val="20"/>
        </w:rPr>
      </w:pPr>
      <w:r w:rsidRPr="00CD725C">
        <w:rPr>
          <w:rFonts w:ascii="Verdana" w:hAnsi="Verdana"/>
          <w:noProof/>
          <w:sz w:val="20"/>
          <w:szCs w:val="20"/>
        </w:rPr>
        <w:drawing>
          <wp:inline distT="0" distB="0" distL="0" distR="0" wp14:anchorId="56B7C185" wp14:editId="05F4ABD8">
            <wp:extent cx="307657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647700"/>
                    </a:xfrm>
                    <a:prstGeom prst="rect">
                      <a:avLst/>
                    </a:prstGeom>
                    <a:noFill/>
                    <a:ln>
                      <a:noFill/>
                    </a:ln>
                  </pic:spPr>
                </pic:pic>
              </a:graphicData>
            </a:graphic>
          </wp:inline>
        </w:drawing>
      </w:r>
    </w:p>
    <w:p w14:paraId="228820E9" w14:textId="77777777" w:rsidR="00CD725C" w:rsidRPr="00CD725C" w:rsidRDefault="00CD725C" w:rsidP="00CD725C">
      <w:pPr>
        <w:pStyle w:val="Default"/>
        <w:rPr>
          <w:rFonts w:ascii="Verdana" w:hAnsi="Verdana"/>
          <w:sz w:val="20"/>
          <w:szCs w:val="20"/>
        </w:rPr>
      </w:pPr>
      <w:r w:rsidRPr="00CD725C">
        <w:rPr>
          <w:rFonts w:ascii="Verdana" w:hAnsi="Verdana"/>
          <w:sz w:val="20"/>
          <w:szCs w:val="20"/>
        </w:rPr>
        <w:t>gdzie:</w:t>
      </w:r>
    </w:p>
    <w:p w14:paraId="5B6344DD" w14:textId="77777777" w:rsidR="00CD725C" w:rsidRPr="00CD725C" w:rsidRDefault="00CD725C" w:rsidP="00CD725C">
      <w:pPr>
        <w:pStyle w:val="Default"/>
        <w:rPr>
          <w:rFonts w:ascii="Verdana" w:hAnsi="Verdana"/>
          <w:sz w:val="20"/>
          <w:szCs w:val="20"/>
        </w:rPr>
      </w:pPr>
    </w:p>
    <w:p w14:paraId="0A55B14C" w14:textId="77777777" w:rsidR="00CD725C" w:rsidRPr="00CD725C" w:rsidRDefault="00CD725C" w:rsidP="00CD725C">
      <w:pPr>
        <w:pStyle w:val="Default"/>
        <w:rPr>
          <w:rFonts w:ascii="Verdana" w:hAnsi="Verdana"/>
          <w:sz w:val="20"/>
          <w:szCs w:val="20"/>
        </w:rPr>
      </w:pPr>
      <w:r w:rsidRPr="00CD725C">
        <w:rPr>
          <w:rFonts w:ascii="Verdana" w:hAnsi="Verdana"/>
          <w:sz w:val="20"/>
          <w:szCs w:val="20"/>
        </w:rPr>
        <w:t>Ca1+Ca2+...+</w:t>
      </w:r>
      <w:proofErr w:type="spellStart"/>
      <w:r w:rsidRPr="00CD725C">
        <w:rPr>
          <w:rFonts w:ascii="Verdana" w:hAnsi="Verdana"/>
          <w:sz w:val="20"/>
          <w:szCs w:val="20"/>
        </w:rPr>
        <w:t>Can</w:t>
      </w:r>
      <w:proofErr w:type="spellEnd"/>
      <w:r w:rsidRPr="00CD725C">
        <w:rPr>
          <w:rFonts w:ascii="Verdana" w:hAnsi="Verdana"/>
          <w:sz w:val="20"/>
          <w:szCs w:val="20"/>
        </w:rPr>
        <w:t xml:space="preserve">     – suma wartości całkowitych cen brutto ofert z wyłączeniem wartości całkowitych cen brutto ofert skrajnych tj. najtańszej i najdroższej.</w:t>
      </w:r>
    </w:p>
    <w:p w14:paraId="147F7060" w14:textId="77777777" w:rsidR="00CD725C" w:rsidRPr="00CD725C" w:rsidRDefault="00CD725C" w:rsidP="00CD725C">
      <w:pPr>
        <w:pStyle w:val="Default"/>
        <w:rPr>
          <w:rFonts w:ascii="Verdana" w:hAnsi="Verdana"/>
          <w:sz w:val="20"/>
          <w:szCs w:val="20"/>
        </w:rPr>
      </w:pPr>
    </w:p>
    <w:p w14:paraId="00B0F2FE" w14:textId="7F4AFC11" w:rsidR="00AF3640" w:rsidRPr="00CD725C" w:rsidRDefault="00CD725C" w:rsidP="00CD725C">
      <w:pPr>
        <w:pStyle w:val="Default"/>
        <w:rPr>
          <w:rFonts w:ascii="Verdana" w:hAnsi="Verdana"/>
          <w:sz w:val="20"/>
          <w:szCs w:val="20"/>
        </w:rPr>
      </w:pPr>
      <w:r w:rsidRPr="00CD725C">
        <w:rPr>
          <w:rFonts w:ascii="Verdana" w:hAnsi="Verdana"/>
          <w:sz w:val="20"/>
          <w:szCs w:val="20"/>
        </w:rPr>
        <w:t>In – liczba ofert z wyłączeniem ofert skrajnych tj. najtańszej i najdroższej.</w:t>
      </w:r>
    </w:p>
    <w:sectPr w:rsidR="00AF3640" w:rsidRPr="00CD725C" w:rsidSect="00CD725C">
      <w:pgSz w:w="11906" w:h="16838"/>
      <w:pgMar w:top="53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24B3" w14:textId="77777777" w:rsidR="00806D51" w:rsidRDefault="00806D51" w:rsidP="00A60F8C">
      <w:pPr>
        <w:spacing w:after="0" w:line="240" w:lineRule="auto"/>
      </w:pPr>
      <w:r>
        <w:separator/>
      </w:r>
    </w:p>
  </w:endnote>
  <w:endnote w:type="continuationSeparator" w:id="0">
    <w:p w14:paraId="064836D8" w14:textId="77777777" w:rsidR="00806D51" w:rsidRDefault="00806D51" w:rsidP="00A6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57582"/>
      <w:docPartObj>
        <w:docPartGallery w:val="Page Numbers (Bottom of Page)"/>
        <w:docPartUnique/>
      </w:docPartObj>
    </w:sdtPr>
    <w:sdtEndPr/>
    <w:sdtContent>
      <w:sdt>
        <w:sdtPr>
          <w:id w:val="-1769616900"/>
          <w:docPartObj>
            <w:docPartGallery w:val="Page Numbers (Top of Page)"/>
            <w:docPartUnique/>
          </w:docPartObj>
        </w:sdtPr>
        <w:sdtEndPr/>
        <w:sdtContent>
          <w:p w14:paraId="3B9FD1F6" w14:textId="18A9475A" w:rsidR="00635D8C" w:rsidRDefault="00635D8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B5EBF2" w14:textId="77777777" w:rsidR="00635D8C" w:rsidRDefault="00635D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3D88" w14:textId="77777777" w:rsidR="00806D51" w:rsidRDefault="00806D51" w:rsidP="00A60F8C">
      <w:pPr>
        <w:spacing w:after="0" w:line="240" w:lineRule="auto"/>
      </w:pPr>
      <w:r>
        <w:separator/>
      </w:r>
    </w:p>
  </w:footnote>
  <w:footnote w:type="continuationSeparator" w:id="0">
    <w:p w14:paraId="10F3C204" w14:textId="77777777" w:rsidR="00806D51" w:rsidRDefault="00806D51" w:rsidP="00A6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F53DB3"/>
    <w:multiLevelType w:val="hybridMultilevel"/>
    <w:tmpl w:val="59C2F3EA"/>
    <w:lvl w:ilvl="0" w:tplc="E326D85C">
      <w:start w:val="1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2104A"/>
    <w:multiLevelType w:val="hybridMultilevel"/>
    <w:tmpl w:val="13A29D30"/>
    <w:lvl w:ilvl="0" w:tplc="A562352A">
      <w:start w:val="6"/>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75961"/>
    <w:multiLevelType w:val="hybridMultilevel"/>
    <w:tmpl w:val="727EC726"/>
    <w:lvl w:ilvl="0" w:tplc="BE2877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56297"/>
    <w:multiLevelType w:val="hybridMultilevel"/>
    <w:tmpl w:val="388A7C6A"/>
    <w:lvl w:ilvl="0" w:tplc="0A247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83263"/>
    <w:multiLevelType w:val="hybridMultilevel"/>
    <w:tmpl w:val="CD083868"/>
    <w:lvl w:ilvl="0" w:tplc="56764E88">
      <w:start w:val="1"/>
      <w:numFmt w:val="lowerLetter"/>
      <w:lvlText w:val="%1)"/>
      <w:lvlJc w:val="left"/>
      <w:pPr>
        <w:ind w:left="2160" w:hanging="360"/>
      </w:pPr>
      <w:rPr>
        <w:strike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27D769D"/>
    <w:multiLevelType w:val="hybridMultilevel"/>
    <w:tmpl w:val="6DDE6C06"/>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54013D"/>
    <w:multiLevelType w:val="hybridMultilevel"/>
    <w:tmpl w:val="E4067DD8"/>
    <w:lvl w:ilvl="0" w:tplc="F7D4242C">
      <w:start w:val="12"/>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067AA"/>
    <w:multiLevelType w:val="hybridMultilevel"/>
    <w:tmpl w:val="135891C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5F03BD"/>
    <w:multiLevelType w:val="hybridMultilevel"/>
    <w:tmpl w:val="452C00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CD039F"/>
    <w:multiLevelType w:val="hybridMultilevel"/>
    <w:tmpl w:val="423C7350"/>
    <w:lvl w:ilvl="0" w:tplc="C73E341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248"/>
    <w:multiLevelType w:val="hybridMultilevel"/>
    <w:tmpl w:val="EEA6112C"/>
    <w:lvl w:ilvl="0" w:tplc="86CCBB7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009DD"/>
    <w:multiLevelType w:val="hybridMultilevel"/>
    <w:tmpl w:val="4622142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992CC7"/>
    <w:multiLevelType w:val="hybridMultilevel"/>
    <w:tmpl w:val="B0949344"/>
    <w:lvl w:ilvl="0" w:tplc="668A275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F69E4"/>
    <w:multiLevelType w:val="hybridMultilevel"/>
    <w:tmpl w:val="C736DF98"/>
    <w:lvl w:ilvl="0" w:tplc="E3061B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74CC8"/>
    <w:multiLevelType w:val="hybridMultilevel"/>
    <w:tmpl w:val="FFFCFA1E"/>
    <w:lvl w:ilvl="0" w:tplc="04150011">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8758A0"/>
    <w:multiLevelType w:val="hybridMultilevel"/>
    <w:tmpl w:val="1DC4339A"/>
    <w:lvl w:ilvl="0" w:tplc="F8C40F9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C961316"/>
    <w:multiLevelType w:val="hybridMultilevel"/>
    <w:tmpl w:val="4F968BD0"/>
    <w:lvl w:ilvl="0" w:tplc="04DCD3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061D3C"/>
    <w:multiLevelType w:val="hybridMultilevel"/>
    <w:tmpl w:val="B06EFF34"/>
    <w:lvl w:ilvl="0" w:tplc="6446364E">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B35832"/>
    <w:multiLevelType w:val="hybridMultilevel"/>
    <w:tmpl w:val="81169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2210"/>
    <w:multiLevelType w:val="hybridMultilevel"/>
    <w:tmpl w:val="F2C2A604"/>
    <w:lvl w:ilvl="0" w:tplc="BED6B642">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D6E62"/>
    <w:multiLevelType w:val="hybridMultilevel"/>
    <w:tmpl w:val="052E00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E321DFF"/>
    <w:multiLevelType w:val="hybridMultilevel"/>
    <w:tmpl w:val="0BBC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17031"/>
    <w:multiLevelType w:val="hybridMultilevel"/>
    <w:tmpl w:val="BF84C66A"/>
    <w:lvl w:ilvl="0" w:tplc="CC6E0D90">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63B33"/>
    <w:multiLevelType w:val="hybridMultilevel"/>
    <w:tmpl w:val="FFF4FEC6"/>
    <w:lvl w:ilvl="0" w:tplc="44D278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955D4"/>
    <w:multiLevelType w:val="hybridMultilevel"/>
    <w:tmpl w:val="014AB370"/>
    <w:lvl w:ilvl="0" w:tplc="7CF89A6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93171D0"/>
    <w:multiLevelType w:val="hybridMultilevel"/>
    <w:tmpl w:val="21620700"/>
    <w:lvl w:ilvl="0" w:tplc="D04458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D57EC"/>
    <w:multiLevelType w:val="hybridMultilevel"/>
    <w:tmpl w:val="A0A8BC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DE7328E"/>
    <w:multiLevelType w:val="hybridMultilevel"/>
    <w:tmpl w:val="052E00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D64965"/>
    <w:multiLevelType w:val="hybridMultilevel"/>
    <w:tmpl w:val="BF64DFC0"/>
    <w:lvl w:ilvl="0" w:tplc="9CE0BE08">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D3195"/>
    <w:multiLevelType w:val="hybridMultilevel"/>
    <w:tmpl w:val="5F547DA2"/>
    <w:lvl w:ilvl="0" w:tplc="A09E4D1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014A2"/>
    <w:multiLevelType w:val="hybridMultilevel"/>
    <w:tmpl w:val="A8EE504A"/>
    <w:lvl w:ilvl="0" w:tplc="E3061B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B2802"/>
    <w:multiLevelType w:val="hybridMultilevel"/>
    <w:tmpl w:val="0EE48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618ED"/>
    <w:multiLevelType w:val="hybridMultilevel"/>
    <w:tmpl w:val="5956B6BC"/>
    <w:lvl w:ilvl="0" w:tplc="BF665260">
      <w:start w:val="1"/>
      <w:numFmt w:val="lowerLetter"/>
      <w:lvlText w:val="%1)"/>
      <w:lvlJc w:val="left"/>
      <w:pPr>
        <w:ind w:left="360" w:hanging="360"/>
      </w:pPr>
      <w:rPr>
        <w:rFonts w:ascii="Verdana" w:eastAsia="Times New Roman" w:hAnsi="Verdana" w:cs="Times New Roman"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AB1801"/>
    <w:multiLevelType w:val="hybridMultilevel"/>
    <w:tmpl w:val="31421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74821"/>
    <w:multiLevelType w:val="hybridMultilevel"/>
    <w:tmpl w:val="6B3C5878"/>
    <w:lvl w:ilvl="0" w:tplc="ED5A4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C0500B"/>
    <w:multiLevelType w:val="hybridMultilevel"/>
    <w:tmpl w:val="08B67E8E"/>
    <w:lvl w:ilvl="0" w:tplc="C5CCDB9E">
      <w:start w:val="18"/>
      <w:numFmt w:val="decimal"/>
      <w:lvlText w:val="%1."/>
      <w:lvlJc w:val="left"/>
      <w:pPr>
        <w:ind w:left="36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7587C"/>
    <w:multiLevelType w:val="hybridMultilevel"/>
    <w:tmpl w:val="88A827A6"/>
    <w:lvl w:ilvl="0" w:tplc="BD4823A6">
      <w:start w:val="15"/>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D253F"/>
    <w:multiLevelType w:val="hybridMultilevel"/>
    <w:tmpl w:val="A8EE504A"/>
    <w:lvl w:ilvl="0" w:tplc="E3061B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12237"/>
    <w:multiLevelType w:val="hybridMultilevel"/>
    <w:tmpl w:val="933E43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7D0868"/>
    <w:multiLevelType w:val="hybridMultilevel"/>
    <w:tmpl w:val="41A0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F21CB2">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8"/>
  </w:num>
  <w:num w:numId="3">
    <w:abstractNumId w:val="31"/>
  </w:num>
  <w:num w:numId="4">
    <w:abstractNumId w:val="15"/>
  </w:num>
  <w:num w:numId="5">
    <w:abstractNumId w:val="5"/>
  </w:num>
  <w:num w:numId="6">
    <w:abstractNumId w:val="14"/>
  </w:num>
  <w:num w:numId="7">
    <w:abstractNumId w:val="17"/>
  </w:num>
  <w:num w:numId="8">
    <w:abstractNumId w:val="29"/>
  </w:num>
  <w:num w:numId="9">
    <w:abstractNumId w:val="16"/>
  </w:num>
  <w:num w:numId="10">
    <w:abstractNumId w:val="25"/>
  </w:num>
  <w:num w:numId="11">
    <w:abstractNumId w:val="33"/>
  </w:num>
  <w:num w:numId="12">
    <w:abstractNumId w:val="21"/>
  </w:num>
  <w:num w:numId="13">
    <w:abstractNumId w:val="30"/>
  </w:num>
  <w:num w:numId="14">
    <w:abstractNumId w:val="34"/>
  </w:num>
  <w:num w:numId="15">
    <w:abstractNumId w:val="19"/>
  </w:num>
  <w:num w:numId="16">
    <w:abstractNumId w:val="22"/>
  </w:num>
  <w:num w:numId="17">
    <w:abstractNumId w:val="32"/>
  </w:num>
  <w:num w:numId="18">
    <w:abstractNumId w:val="23"/>
  </w:num>
  <w:num w:numId="19">
    <w:abstractNumId w:val="20"/>
  </w:num>
  <w:num w:numId="20">
    <w:abstractNumId w:val="40"/>
  </w:num>
  <w:num w:numId="21">
    <w:abstractNumId w:val="11"/>
  </w:num>
  <w:num w:numId="22">
    <w:abstractNumId w:val="24"/>
  </w:num>
  <w:num w:numId="23">
    <w:abstractNumId w:val="2"/>
  </w:num>
  <w:num w:numId="24">
    <w:abstractNumId w:val="7"/>
  </w:num>
  <w:num w:numId="25">
    <w:abstractNumId w:val="8"/>
  </w:num>
  <w:num w:numId="26">
    <w:abstractNumId w:val="36"/>
  </w:num>
  <w:num w:numId="27">
    <w:abstractNumId w:val="37"/>
  </w:num>
  <w:num w:numId="28">
    <w:abstractNumId w:val="10"/>
  </w:num>
  <w:num w:numId="29">
    <w:abstractNumId w:val="1"/>
  </w:num>
  <w:num w:numId="30">
    <w:abstractNumId w:val="26"/>
  </w:num>
  <w:num w:numId="31">
    <w:abstractNumId w:val="6"/>
  </w:num>
  <w:num w:numId="32">
    <w:abstractNumId w:val="3"/>
  </w:num>
  <w:num w:numId="33">
    <w:abstractNumId w:val="35"/>
  </w:num>
  <w:num w:numId="34">
    <w:abstractNumId w:val="12"/>
  </w:num>
  <w:num w:numId="35">
    <w:abstractNumId w:val="9"/>
  </w:num>
  <w:num w:numId="36">
    <w:abstractNumId w:val="4"/>
  </w:num>
  <w:num w:numId="37">
    <w:abstractNumId w:val="27"/>
  </w:num>
  <w:num w:numId="38">
    <w:abstractNumId w:val="38"/>
  </w:num>
  <w:num w:numId="39">
    <w:abstractNumId w:val="2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0A"/>
    <w:rsid w:val="000316B9"/>
    <w:rsid w:val="000321FA"/>
    <w:rsid w:val="000706C6"/>
    <w:rsid w:val="00070D0D"/>
    <w:rsid w:val="00077B03"/>
    <w:rsid w:val="000919B4"/>
    <w:rsid w:val="000C6955"/>
    <w:rsid w:val="0011344A"/>
    <w:rsid w:val="00115616"/>
    <w:rsid w:val="00176396"/>
    <w:rsid w:val="00185106"/>
    <w:rsid w:val="001B1B9D"/>
    <w:rsid w:val="001C557A"/>
    <w:rsid w:val="001E1A7C"/>
    <w:rsid w:val="001E2FA7"/>
    <w:rsid w:val="001E72B1"/>
    <w:rsid w:val="001F003F"/>
    <w:rsid w:val="00223CC6"/>
    <w:rsid w:val="0024316E"/>
    <w:rsid w:val="0025792B"/>
    <w:rsid w:val="00260623"/>
    <w:rsid w:val="00266F78"/>
    <w:rsid w:val="002678A9"/>
    <w:rsid w:val="002900DB"/>
    <w:rsid w:val="00291C75"/>
    <w:rsid w:val="002B17B1"/>
    <w:rsid w:val="002B4B0F"/>
    <w:rsid w:val="002B7E1C"/>
    <w:rsid w:val="002C5519"/>
    <w:rsid w:val="002D1A3C"/>
    <w:rsid w:val="002E7D5E"/>
    <w:rsid w:val="00311230"/>
    <w:rsid w:val="003168F9"/>
    <w:rsid w:val="003334E2"/>
    <w:rsid w:val="00343843"/>
    <w:rsid w:val="0036035D"/>
    <w:rsid w:val="00381434"/>
    <w:rsid w:val="00395551"/>
    <w:rsid w:val="00395F12"/>
    <w:rsid w:val="00397E6F"/>
    <w:rsid w:val="003C3990"/>
    <w:rsid w:val="003C3E43"/>
    <w:rsid w:val="003D5212"/>
    <w:rsid w:val="003D72FF"/>
    <w:rsid w:val="00401829"/>
    <w:rsid w:val="00406CD4"/>
    <w:rsid w:val="00427470"/>
    <w:rsid w:val="00432808"/>
    <w:rsid w:val="0043456D"/>
    <w:rsid w:val="00450454"/>
    <w:rsid w:val="00474834"/>
    <w:rsid w:val="004958F7"/>
    <w:rsid w:val="004973FE"/>
    <w:rsid w:val="004A3B83"/>
    <w:rsid w:val="004F451C"/>
    <w:rsid w:val="005029E1"/>
    <w:rsid w:val="00544D4F"/>
    <w:rsid w:val="005655C6"/>
    <w:rsid w:val="005950EE"/>
    <w:rsid w:val="005D738E"/>
    <w:rsid w:val="005E1DE3"/>
    <w:rsid w:val="005E2A2C"/>
    <w:rsid w:val="005F328C"/>
    <w:rsid w:val="006034DC"/>
    <w:rsid w:val="00617D75"/>
    <w:rsid w:val="006209AC"/>
    <w:rsid w:val="00635D8C"/>
    <w:rsid w:val="00637777"/>
    <w:rsid w:val="006457A2"/>
    <w:rsid w:val="0065228E"/>
    <w:rsid w:val="00661C65"/>
    <w:rsid w:val="006651D5"/>
    <w:rsid w:val="006661F7"/>
    <w:rsid w:val="00667EE9"/>
    <w:rsid w:val="00667F17"/>
    <w:rsid w:val="00674AEC"/>
    <w:rsid w:val="00691F8C"/>
    <w:rsid w:val="006A478B"/>
    <w:rsid w:val="006A5E23"/>
    <w:rsid w:val="006A7885"/>
    <w:rsid w:val="006E08F4"/>
    <w:rsid w:val="006E7509"/>
    <w:rsid w:val="006F2B82"/>
    <w:rsid w:val="006F5EC3"/>
    <w:rsid w:val="007073D8"/>
    <w:rsid w:val="007A5CAC"/>
    <w:rsid w:val="007C264F"/>
    <w:rsid w:val="007C6C44"/>
    <w:rsid w:val="007D1551"/>
    <w:rsid w:val="007F7DEB"/>
    <w:rsid w:val="00806D51"/>
    <w:rsid w:val="0081514C"/>
    <w:rsid w:val="00834D9C"/>
    <w:rsid w:val="008938C0"/>
    <w:rsid w:val="008C0848"/>
    <w:rsid w:val="008E5C2A"/>
    <w:rsid w:val="008F4DA7"/>
    <w:rsid w:val="00901F87"/>
    <w:rsid w:val="0095212C"/>
    <w:rsid w:val="00970B74"/>
    <w:rsid w:val="0098672A"/>
    <w:rsid w:val="009C26AB"/>
    <w:rsid w:val="00A16643"/>
    <w:rsid w:val="00A332A5"/>
    <w:rsid w:val="00A37451"/>
    <w:rsid w:val="00A37B78"/>
    <w:rsid w:val="00A41B42"/>
    <w:rsid w:val="00A50174"/>
    <w:rsid w:val="00A60F8C"/>
    <w:rsid w:val="00A61557"/>
    <w:rsid w:val="00A63E23"/>
    <w:rsid w:val="00AF3640"/>
    <w:rsid w:val="00B33D9A"/>
    <w:rsid w:val="00B618D4"/>
    <w:rsid w:val="00B82E3E"/>
    <w:rsid w:val="00BC7188"/>
    <w:rsid w:val="00BD7D94"/>
    <w:rsid w:val="00BE2D0A"/>
    <w:rsid w:val="00BF6512"/>
    <w:rsid w:val="00C15251"/>
    <w:rsid w:val="00C40EBD"/>
    <w:rsid w:val="00CA471B"/>
    <w:rsid w:val="00CA6F99"/>
    <w:rsid w:val="00CB0B96"/>
    <w:rsid w:val="00CD725C"/>
    <w:rsid w:val="00D2582D"/>
    <w:rsid w:val="00D50B98"/>
    <w:rsid w:val="00D715AF"/>
    <w:rsid w:val="00D76107"/>
    <w:rsid w:val="00D80FC0"/>
    <w:rsid w:val="00D85496"/>
    <w:rsid w:val="00D91A9A"/>
    <w:rsid w:val="00DC255A"/>
    <w:rsid w:val="00E011F7"/>
    <w:rsid w:val="00E346A5"/>
    <w:rsid w:val="00E3501C"/>
    <w:rsid w:val="00E4293E"/>
    <w:rsid w:val="00E545CA"/>
    <w:rsid w:val="00EA36AE"/>
    <w:rsid w:val="00EB0755"/>
    <w:rsid w:val="00EE1D28"/>
    <w:rsid w:val="00EF464A"/>
    <w:rsid w:val="00F00969"/>
    <w:rsid w:val="00F02947"/>
    <w:rsid w:val="00F4467A"/>
    <w:rsid w:val="00F45156"/>
    <w:rsid w:val="00F464A1"/>
    <w:rsid w:val="00FB4C45"/>
    <w:rsid w:val="00FD17EA"/>
    <w:rsid w:val="00FD5262"/>
    <w:rsid w:val="00FF1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C79C"/>
  <w15:chartTrackingRefBased/>
  <w15:docId w15:val="{868BC17F-A26F-4285-B814-E8B6486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7B1"/>
  </w:style>
  <w:style w:type="paragraph" w:styleId="Nagwek3">
    <w:name w:val="heading 3"/>
    <w:basedOn w:val="Normalny"/>
    <w:next w:val="Normalny"/>
    <w:link w:val="Nagwek3Znak"/>
    <w:uiPriority w:val="99"/>
    <w:qFormat/>
    <w:rsid w:val="006A7885"/>
    <w:pPr>
      <w:keepNext/>
      <w:spacing w:before="240" w:after="60" w:line="240" w:lineRule="auto"/>
      <w:outlineLvl w:val="2"/>
    </w:pPr>
    <w:rPr>
      <w:rFonts w:ascii="Cambria" w:eastAsia="Times New Roman" w:hAnsi="Cambria" w:cs="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E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E2D0A"/>
    <w:rPr>
      <w:sz w:val="16"/>
      <w:szCs w:val="16"/>
    </w:rPr>
  </w:style>
  <w:style w:type="paragraph" w:styleId="Tekstkomentarza">
    <w:name w:val="annotation text"/>
    <w:basedOn w:val="Normalny"/>
    <w:link w:val="TekstkomentarzaZnak"/>
    <w:rsid w:val="00BE2D0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E2D0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D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D0A"/>
    <w:rPr>
      <w:rFonts w:ascii="Segoe UI" w:hAnsi="Segoe UI" w:cs="Segoe UI"/>
      <w:sz w:val="18"/>
      <w:szCs w:val="18"/>
    </w:rPr>
  </w:style>
  <w:style w:type="paragraph" w:styleId="Tekstpodstawowy2">
    <w:name w:val="Body Text 2"/>
    <w:basedOn w:val="Normalny"/>
    <w:link w:val="Tekstpodstawowy2Znak"/>
    <w:semiHidden/>
    <w:rsid w:val="002D1A3C"/>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2D1A3C"/>
    <w:rPr>
      <w:rFonts w:ascii="Times New Roman" w:eastAsia="Times New Roman" w:hAnsi="Times New Roman" w:cs="Times New Roman"/>
      <w:b/>
      <w:bCs/>
      <w:sz w:val="25"/>
      <w:szCs w:val="25"/>
      <w:lang w:eastAsia="pl-PL"/>
    </w:rPr>
  </w:style>
  <w:style w:type="paragraph" w:styleId="Akapitzlist">
    <w:name w:val="List Paragraph"/>
    <w:aliases w:val="normalny tekst,Obiekt,List Paragraph1"/>
    <w:basedOn w:val="Normalny"/>
    <w:link w:val="AkapitzlistZnak"/>
    <w:uiPriority w:val="34"/>
    <w:qFormat/>
    <w:rsid w:val="007073D8"/>
    <w:pPr>
      <w:spacing w:after="0" w:line="276" w:lineRule="auto"/>
      <w:ind w:left="720"/>
    </w:pPr>
    <w:rPr>
      <w:rFonts w:ascii="Arial" w:eastAsia="Times New Roman" w:hAnsi="Arial" w:cs="Arial"/>
    </w:rPr>
  </w:style>
  <w:style w:type="character" w:customStyle="1" w:styleId="AkapitzlistZnak">
    <w:name w:val="Akapit z listą Znak"/>
    <w:aliases w:val="normalny tekst Znak,Obiekt Znak,List Paragraph1 Znak"/>
    <w:link w:val="Akapitzlist"/>
    <w:uiPriority w:val="34"/>
    <w:rsid w:val="007073D8"/>
    <w:rPr>
      <w:rFonts w:ascii="Arial" w:eastAsia="Times New Roman" w:hAnsi="Arial" w:cs="Arial"/>
    </w:rPr>
  </w:style>
  <w:style w:type="paragraph" w:styleId="Tekstprzypisudolnego">
    <w:name w:val="footnote text"/>
    <w:aliases w:val="Tekst przypisu Znak"/>
    <w:basedOn w:val="Normalny"/>
    <w:link w:val="TekstprzypisudolnegoZnak"/>
    <w:rsid w:val="00A60F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A60F8C"/>
    <w:rPr>
      <w:rFonts w:ascii="Times New Roman" w:eastAsia="Times New Roman" w:hAnsi="Times New Roman" w:cs="Times New Roman"/>
      <w:sz w:val="20"/>
      <w:szCs w:val="20"/>
      <w:lang w:eastAsia="pl-PL"/>
    </w:rPr>
  </w:style>
  <w:style w:type="character" w:styleId="Odwoanieprzypisudolnego">
    <w:name w:val="footnote reference"/>
    <w:rsid w:val="00A60F8C"/>
    <w:rPr>
      <w:vertAlign w:val="superscript"/>
    </w:rPr>
  </w:style>
  <w:style w:type="paragraph" w:customStyle="1" w:styleId="Zwykytekst1">
    <w:name w:val="Zwykły tekst1"/>
    <w:basedOn w:val="Normalny"/>
    <w:rsid w:val="00A60F8C"/>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B618D4"/>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Body2">
    <w:name w:val="Body 2"/>
    <w:aliases w:val="left: 0cm + Left"/>
    <w:basedOn w:val="Normalny"/>
    <w:link w:val="Body2Char"/>
    <w:qFormat/>
    <w:rsid w:val="006E7509"/>
    <w:pPr>
      <w:spacing w:after="210" w:line="264" w:lineRule="auto"/>
      <w:ind w:left="709"/>
      <w:jc w:val="both"/>
    </w:pPr>
    <w:rPr>
      <w:rFonts w:ascii="Arial" w:eastAsia="Arial Unicode MS" w:hAnsi="Arial" w:cs="Times New Roman"/>
      <w:sz w:val="21"/>
      <w:szCs w:val="21"/>
      <w:lang w:eastAsia="en-GB"/>
    </w:rPr>
  </w:style>
  <w:style w:type="character" w:customStyle="1" w:styleId="Body2Char">
    <w:name w:val="Body 2 Char"/>
    <w:basedOn w:val="Domylnaczcionkaakapitu"/>
    <w:link w:val="Body2"/>
    <w:rsid w:val="006E7509"/>
    <w:rPr>
      <w:rFonts w:ascii="Arial" w:eastAsia="Arial Unicode MS" w:hAnsi="Arial" w:cs="Times New Roman"/>
      <w:sz w:val="21"/>
      <w:szCs w:val="21"/>
      <w:lang w:eastAsia="en-GB"/>
    </w:rPr>
  </w:style>
  <w:style w:type="paragraph" w:customStyle="1" w:styleId="Tekstpodstawowywcity31">
    <w:name w:val="Tekst podstawowy wcięty 31"/>
    <w:basedOn w:val="Normalny"/>
    <w:rsid w:val="00544D4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
    <w:name w:val="A"/>
    <w:rsid w:val="002678A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uiPriority w:val="99"/>
    <w:unhideWhenUsed/>
    <w:rsid w:val="00FB4C45"/>
    <w:pPr>
      <w:spacing w:before="120" w:after="0" w:line="240" w:lineRule="auto"/>
      <w:ind w:left="283" w:hanging="283"/>
      <w:contextualSpacing/>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36035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035D"/>
  </w:style>
  <w:style w:type="paragraph" w:styleId="Tekstpodstawowy">
    <w:name w:val="Body Text"/>
    <w:basedOn w:val="Normalny"/>
    <w:link w:val="TekstpodstawowyZnak"/>
    <w:uiPriority w:val="99"/>
    <w:semiHidden/>
    <w:unhideWhenUsed/>
    <w:rsid w:val="003D5212"/>
    <w:pPr>
      <w:spacing w:after="120"/>
    </w:pPr>
  </w:style>
  <w:style w:type="character" w:customStyle="1" w:styleId="TekstpodstawowyZnak">
    <w:name w:val="Tekst podstawowy Znak"/>
    <w:basedOn w:val="Domylnaczcionkaakapitu"/>
    <w:link w:val="Tekstpodstawowy"/>
    <w:uiPriority w:val="99"/>
    <w:semiHidden/>
    <w:rsid w:val="003D5212"/>
  </w:style>
  <w:style w:type="paragraph" w:styleId="Tematkomentarza">
    <w:name w:val="annotation subject"/>
    <w:basedOn w:val="Tekstkomentarza"/>
    <w:next w:val="Tekstkomentarza"/>
    <w:link w:val="TematkomentarzaZnak"/>
    <w:uiPriority w:val="99"/>
    <w:semiHidden/>
    <w:unhideWhenUsed/>
    <w:rsid w:val="0065228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5228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6A7885"/>
    <w:rPr>
      <w:rFonts w:ascii="Cambria" w:eastAsia="Times New Roman" w:hAnsi="Cambria" w:cs="Times New Roman"/>
      <w:b/>
      <w:sz w:val="26"/>
      <w:szCs w:val="20"/>
      <w:lang w:eastAsia="pl-PL"/>
    </w:rPr>
  </w:style>
  <w:style w:type="paragraph" w:styleId="Nagwek">
    <w:name w:val="header"/>
    <w:basedOn w:val="Normalny"/>
    <w:link w:val="NagwekZnak"/>
    <w:uiPriority w:val="99"/>
    <w:unhideWhenUsed/>
    <w:rsid w:val="00635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D8C"/>
  </w:style>
  <w:style w:type="paragraph" w:styleId="Stopka">
    <w:name w:val="footer"/>
    <w:basedOn w:val="Normalny"/>
    <w:link w:val="StopkaZnak"/>
    <w:uiPriority w:val="99"/>
    <w:unhideWhenUsed/>
    <w:rsid w:val="00635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4E83-C625-41EF-9582-9963FADB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4002</Words>
  <Characters>24018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Wiercioch Agnieszka</dc:creator>
  <cp:keywords/>
  <dc:description/>
  <cp:lastModifiedBy>Dagmara Łudzińska</cp:lastModifiedBy>
  <cp:revision>5</cp:revision>
  <cp:lastPrinted>2020-07-20T12:02:00Z</cp:lastPrinted>
  <dcterms:created xsi:type="dcterms:W3CDTF">2020-07-29T09:23:00Z</dcterms:created>
  <dcterms:modified xsi:type="dcterms:W3CDTF">2020-07-29T15:07:00Z</dcterms:modified>
</cp:coreProperties>
</file>